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40" w:rsidRDefault="00E94940" w:rsidP="0027552A">
      <w:pPr>
        <w:shd w:val="clear" w:color="auto" w:fill="FFFFFF"/>
        <w:spacing w:after="45" w:line="240" w:lineRule="auto"/>
        <w:outlineLvl w:val="0"/>
        <w:rPr>
          <w:rFonts w:ascii="Georgia" w:eastAsia="Times New Roman" w:hAnsi="Georgia" w:cs="Times New Roman"/>
          <w:color w:val="505050"/>
          <w:kern w:val="36"/>
          <w:sz w:val="51"/>
          <w:szCs w:val="51"/>
          <w:lang w:val="it-IT" w:eastAsia="es-AR"/>
        </w:rPr>
      </w:pPr>
      <w:r w:rsidRPr="00E94940">
        <w:rPr>
          <w:rFonts w:ascii="Georgia" w:eastAsia="Times New Roman" w:hAnsi="Georgia" w:cs="Times New Roman"/>
          <w:color w:val="505050"/>
          <w:kern w:val="36"/>
          <w:sz w:val="51"/>
          <w:szCs w:val="51"/>
          <w:lang w:val="it-IT" w:eastAsia="es-AR"/>
        </w:rPr>
        <w:t>Corte Suprema Federale brasiliana, decisione del 5 marzo 2015</w:t>
      </w:r>
    </w:p>
    <w:p w:rsidR="0027552A" w:rsidRPr="0027552A" w:rsidRDefault="0027552A" w:rsidP="0027552A">
      <w:pPr>
        <w:shd w:val="clear" w:color="auto" w:fill="FFFFFF"/>
        <w:spacing w:after="45" w:line="240" w:lineRule="auto"/>
        <w:outlineLvl w:val="0"/>
        <w:rPr>
          <w:rFonts w:ascii="Georgia" w:eastAsia="Times New Roman" w:hAnsi="Georgia" w:cs="Times New Roman"/>
          <w:color w:val="505050"/>
          <w:kern w:val="36"/>
          <w:sz w:val="18"/>
          <w:szCs w:val="18"/>
          <w:u w:val="single"/>
          <w:lang w:val="it-IT" w:eastAsia="es-AR"/>
        </w:rPr>
      </w:pPr>
    </w:p>
    <w:p w:rsidR="0027552A" w:rsidRPr="0027552A" w:rsidRDefault="0027552A" w:rsidP="0027552A">
      <w:pPr>
        <w:shd w:val="clear" w:color="auto" w:fill="FFFFFF"/>
        <w:spacing w:after="45" w:line="240" w:lineRule="auto"/>
        <w:outlineLvl w:val="0"/>
        <w:rPr>
          <w:rFonts w:ascii="Georgia" w:eastAsia="Times New Roman" w:hAnsi="Georgia" w:cs="Times New Roman"/>
          <w:b/>
          <w:color w:val="505050"/>
          <w:kern w:val="36"/>
          <w:sz w:val="18"/>
          <w:szCs w:val="18"/>
          <w:u w:val="single"/>
          <w:lang w:val="it-IT" w:eastAsia="es-AR"/>
        </w:rPr>
      </w:pPr>
      <w:r w:rsidRPr="0027552A">
        <w:rPr>
          <w:rFonts w:ascii="Georgia" w:eastAsia="Times New Roman" w:hAnsi="Georgia" w:cs="Times New Roman"/>
          <w:b/>
          <w:color w:val="505050"/>
          <w:kern w:val="36"/>
          <w:sz w:val="18"/>
          <w:szCs w:val="18"/>
          <w:u w:val="single"/>
          <w:lang w:val="it-IT" w:eastAsia="es-AR"/>
        </w:rPr>
        <w:t>Sumarios</w:t>
      </w:r>
    </w:p>
    <w:p w:rsidR="0027552A" w:rsidRPr="0027552A" w:rsidRDefault="0027552A" w:rsidP="0027552A">
      <w:pPr>
        <w:shd w:val="clear" w:color="auto" w:fill="FFFFFF"/>
        <w:spacing w:after="45" w:line="240" w:lineRule="auto"/>
        <w:jc w:val="both"/>
        <w:outlineLvl w:val="0"/>
        <w:rPr>
          <w:rFonts w:ascii="Georgia" w:eastAsia="Times New Roman" w:hAnsi="Georgia" w:cs="Times New Roman"/>
          <w:color w:val="505050"/>
          <w:kern w:val="36"/>
          <w:sz w:val="18"/>
          <w:szCs w:val="18"/>
          <w:lang w:val="it-IT" w:eastAsia="es-AR"/>
        </w:rPr>
      </w:pPr>
      <w:r w:rsidRPr="0027552A">
        <w:rPr>
          <w:rFonts w:ascii="Georgia" w:eastAsia="Times New Roman" w:hAnsi="Georgia" w:cs="Times New Roman"/>
          <w:color w:val="505050"/>
          <w:kern w:val="36"/>
          <w:sz w:val="18"/>
          <w:szCs w:val="18"/>
          <w:lang w:val="it-IT" w:eastAsia="es-AR"/>
        </w:rPr>
        <w:t xml:space="preserve">1.- Las uniones homoafectivas están reconocidas como un tipo de familia, procedente de un vínculo afectivo, teniendo así una protección jurídica. </w:t>
      </w:r>
    </w:p>
    <w:p w:rsidR="0027552A" w:rsidRPr="0027552A" w:rsidRDefault="0027552A" w:rsidP="0027552A">
      <w:pPr>
        <w:shd w:val="clear" w:color="auto" w:fill="FFFFFF"/>
        <w:spacing w:after="45" w:line="240" w:lineRule="auto"/>
        <w:jc w:val="both"/>
        <w:outlineLvl w:val="0"/>
        <w:rPr>
          <w:rFonts w:ascii="Georgia" w:eastAsia="Times New Roman" w:hAnsi="Georgia" w:cs="Times New Roman"/>
          <w:color w:val="505050"/>
          <w:kern w:val="36"/>
          <w:sz w:val="18"/>
          <w:szCs w:val="18"/>
          <w:lang w:val="it-IT" w:eastAsia="es-AR"/>
        </w:rPr>
      </w:pPr>
      <w:r w:rsidRPr="0027552A">
        <w:rPr>
          <w:rFonts w:ascii="Georgia" w:eastAsia="Times New Roman" w:hAnsi="Georgia" w:cs="Times New Roman"/>
          <w:color w:val="505050"/>
          <w:kern w:val="36"/>
          <w:sz w:val="18"/>
          <w:szCs w:val="18"/>
          <w:lang w:val="it-IT" w:eastAsia="es-AR"/>
        </w:rPr>
        <w:t xml:space="preserve">De ninguna manera pueden crearse obstáculos para que estos tipos de familias se vean limitadas en la posibilidad de adoptar a un niño o niña. </w:t>
      </w:r>
    </w:p>
    <w:p w:rsidR="0027552A" w:rsidRPr="0027552A" w:rsidRDefault="0027552A" w:rsidP="0027552A">
      <w:pPr>
        <w:shd w:val="clear" w:color="auto" w:fill="FFFFFF"/>
        <w:spacing w:after="45" w:line="240" w:lineRule="auto"/>
        <w:jc w:val="both"/>
        <w:outlineLvl w:val="0"/>
        <w:rPr>
          <w:rFonts w:ascii="Georgia" w:eastAsia="Times New Roman" w:hAnsi="Georgia" w:cs="Times New Roman"/>
          <w:color w:val="505050"/>
          <w:kern w:val="36"/>
          <w:sz w:val="18"/>
          <w:szCs w:val="18"/>
          <w:lang w:val="it-IT" w:eastAsia="es-AR"/>
        </w:rPr>
      </w:pPr>
      <w:r w:rsidRPr="0027552A">
        <w:rPr>
          <w:rFonts w:ascii="Georgia" w:eastAsia="Times New Roman" w:hAnsi="Georgia" w:cs="Times New Roman"/>
          <w:color w:val="505050"/>
          <w:kern w:val="36"/>
          <w:sz w:val="18"/>
          <w:szCs w:val="18"/>
          <w:lang w:val="it-IT" w:eastAsia="es-AR"/>
        </w:rPr>
        <w:t>2.- Se determina que darle la posibilidad a una pareja homoafectiva de adoptar a un niño es transformarla en una situación de caridad basada en obligaciones sociales y carentes de amor y compromiso.</w:t>
      </w:r>
    </w:p>
    <w:p w:rsidR="0027552A" w:rsidRPr="0027552A" w:rsidRDefault="0027552A" w:rsidP="0027552A">
      <w:pPr>
        <w:shd w:val="clear" w:color="auto" w:fill="FFFFFF"/>
        <w:spacing w:after="45" w:line="240" w:lineRule="auto"/>
        <w:jc w:val="both"/>
        <w:outlineLvl w:val="0"/>
        <w:rPr>
          <w:rFonts w:ascii="Georgia" w:eastAsia="Times New Roman" w:hAnsi="Georgia" w:cs="Times New Roman"/>
          <w:color w:val="505050"/>
          <w:kern w:val="36"/>
          <w:sz w:val="18"/>
          <w:szCs w:val="18"/>
          <w:lang w:val="it-IT" w:eastAsia="es-AR"/>
        </w:rPr>
      </w:pPr>
      <w:r w:rsidRPr="0027552A">
        <w:rPr>
          <w:rFonts w:ascii="Georgia" w:eastAsia="Times New Roman" w:hAnsi="Georgia" w:cs="Times New Roman"/>
          <w:color w:val="505050"/>
          <w:kern w:val="36"/>
          <w:sz w:val="18"/>
          <w:szCs w:val="18"/>
          <w:lang w:val="it-IT" w:eastAsia="es-AR"/>
        </w:rPr>
        <w:t>3.- Las actoras apelan en razón de que la Constitución de Brasil determina que todos los modelos de familia merecen una protección y que se incurre en una discriminación en razón de la orientación sexual de las personas que conforman dicha unión.</w:t>
      </w:r>
    </w:p>
    <w:p w:rsidR="0027552A" w:rsidRPr="0027552A" w:rsidRDefault="0027552A" w:rsidP="0027552A">
      <w:pPr>
        <w:shd w:val="clear" w:color="auto" w:fill="FFFFFF"/>
        <w:spacing w:after="45" w:line="240" w:lineRule="auto"/>
        <w:jc w:val="both"/>
        <w:outlineLvl w:val="0"/>
        <w:rPr>
          <w:rFonts w:ascii="Georgia" w:eastAsia="Times New Roman" w:hAnsi="Georgia" w:cs="Times New Roman"/>
          <w:color w:val="505050"/>
          <w:kern w:val="36"/>
          <w:sz w:val="18"/>
          <w:szCs w:val="18"/>
          <w:lang w:val="it-IT" w:eastAsia="es-AR"/>
        </w:rPr>
      </w:pPr>
      <w:r w:rsidRPr="0027552A">
        <w:rPr>
          <w:rFonts w:ascii="Georgia" w:eastAsia="Times New Roman" w:hAnsi="Georgia" w:cs="Times New Roman"/>
          <w:color w:val="505050"/>
          <w:kern w:val="36"/>
          <w:sz w:val="18"/>
          <w:szCs w:val="18"/>
          <w:lang w:val="it-IT" w:eastAsia="es-AR"/>
        </w:rPr>
        <w:t xml:space="preserve">4.- En la idea del legislador no estaba la opción de que dos mujeres o dos hombres vivan en pareja, pero sin dudas, debe ser extensiva esta interpretación porque esas parejas forman un plan de vida, de forma pública y duradera, al igual que las uniones compuestas por dos personas de distinto sexo. </w:t>
      </w:r>
    </w:p>
    <w:p w:rsidR="0027552A" w:rsidRPr="0027552A" w:rsidRDefault="0027552A" w:rsidP="0027552A">
      <w:pPr>
        <w:shd w:val="clear" w:color="auto" w:fill="FFFFFF"/>
        <w:spacing w:after="45" w:line="240" w:lineRule="auto"/>
        <w:jc w:val="both"/>
        <w:outlineLvl w:val="0"/>
        <w:rPr>
          <w:rFonts w:ascii="Georgia" w:eastAsia="Times New Roman" w:hAnsi="Georgia" w:cs="Times New Roman"/>
          <w:color w:val="505050"/>
          <w:kern w:val="36"/>
          <w:sz w:val="18"/>
          <w:szCs w:val="18"/>
          <w:lang w:val="it-IT" w:eastAsia="es-AR"/>
        </w:rPr>
      </w:pPr>
      <w:r w:rsidRPr="0027552A">
        <w:rPr>
          <w:rFonts w:ascii="Georgia" w:eastAsia="Times New Roman" w:hAnsi="Georgia" w:cs="Times New Roman"/>
          <w:color w:val="505050"/>
          <w:kern w:val="36"/>
          <w:sz w:val="18"/>
          <w:szCs w:val="18"/>
          <w:lang w:val="it-IT" w:eastAsia="es-AR"/>
        </w:rPr>
        <w:t>5.- Por unanimidad, la Corte Suprema de Brasil determinó que se debe eliminar cualquier situación que impida el reconocimiento de toda unión entre personas del mismo sexo, que sean de manera continua, pública y estable, y entendidas como una entidad familiar. Es decir que se le debe dar el mismo tratamiento a toda unión sea entre personas de diferente o del mismo sexo.</w:t>
      </w:r>
    </w:p>
    <w:p w:rsidR="0027552A" w:rsidRPr="0027552A" w:rsidRDefault="0027552A" w:rsidP="0027552A">
      <w:pPr>
        <w:shd w:val="clear" w:color="auto" w:fill="FFFFFF"/>
        <w:spacing w:after="45" w:line="240" w:lineRule="auto"/>
        <w:jc w:val="both"/>
        <w:outlineLvl w:val="0"/>
        <w:rPr>
          <w:rFonts w:ascii="Georgia" w:eastAsia="Times New Roman" w:hAnsi="Georgia" w:cs="Times New Roman"/>
          <w:color w:val="505050"/>
          <w:kern w:val="36"/>
          <w:sz w:val="18"/>
          <w:szCs w:val="18"/>
          <w:lang w:val="it-IT" w:eastAsia="es-AR"/>
        </w:rPr>
      </w:pPr>
      <w:r w:rsidRPr="0027552A">
        <w:rPr>
          <w:rFonts w:ascii="Georgia" w:eastAsia="Times New Roman" w:hAnsi="Georgia" w:cs="Times New Roman"/>
          <w:color w:val="505050"/>
          <w:kern w:val="36"/>
          <w:sz w:val="18"/>
          <w:szCs w:val="18"/>
          <w:lang w:val="it-IT" w:eastAsia="es-AR"/>
        </w:rPr>
        <w:t>6.- Por lo cual se deniega el Recurso Extraordinario Federal interpuesto por el Ministerio Público del Estado de Paraná.</w:t>
      </w:r>
    </w:p>
    <w:p w:rsidR="00E94940" w:rsidRPr="0027552A" w:rsidRDefault="00E94940" w:rsidP="0027552A">
      <w:pPr>
        <w:shd w:val="clear" w:color="auto" w:fill="FFFFFF"/>
        <w:spacing w:before="100" w:beforeAutospacing="1" w:after="100" w:afterAutospacing="1" w:line="240" w:lineRule="auto"/>
        <w:rPr>
          <w:rFonts w:ascii="Verdana" w:eastAsia="Times New Roman" w:hAnsi="Verdana" w:cs="Times New Roman"/>
          <w:color w:val="363236"/>
          <w:sz w:val="18"/>
          <w:szCs w:val="18"/>
          <w:lang w:val="pt-BR" w:eastAsia="es-AR"/>
        </w:rPr>
      </w:pPr>
      <w:r w:rsidRPr="00E94940">
        <w:rPr>
          <w:rFonts w:ascii="Verdana" w:eastAsia="Times New Roman" w:hAnsi="Verdana" w:cs="Times New Roman"/>
          <w:color w:val="363236"/>
          <w:sz w:val="18"/>
          <w:szCs w:val="18"/>
          <w:lang w:val="pt-BR" w:eastAsia="es-AR"/>
        </w:rPr>
        <w:t>ORIGEM :AC – 529976101 – TRIBUNAL DE JUSTIÇA DO ESTADO</w:t>
      </w:r>
      <w:r w:rsidRPr="00E94940">
        <w:rPr>
          <w:rFonts w:ascii="Verdana" w:eastAsia="Times New Roman" w:hAnsi="Verdana" w:cs="Times New Roman"/>
          <w:color w:val="363236"/>
          <w:sz w:val="18"/>
          <w:szCs w:val="18"/>
          <w:lang w:val="pt-BR" w:eastAsia="es-AR"/>
        </w:rPr>
        <w:br/>
        <w:t>DO PARANÁ</w:t>
      </w:r>
      <w:r w:rsidRPr="00E94940">
        <w:rPr>
          <w:rFonts w:ascii="Verdana" w:eastAsia="Times New Roman" w:hAnsi="Verdana" w:cs="Times New Roman"/>
          <w:color w:val="363236"/>
          <w:sz w:val="18"/>
          <w:szCs w:val="18"/>
          <w:lang w:val="pt-BR" w:eastAsia="es-AR"/>
        </w:rPr>
        <w:br/>
        <w:t>PROCED. :PARANÁ</w:t>
      </w:r>
      <w:bookmarkStart w:id="0" w:name="_GoBack"/>
      <w:bookmarkEnd w:id="0"/>
      <w:r w:rsidRPr="00E94940">
        <w:rPr>
          <w:rFonts w:ascii="Verdana" w:eastAsia="Times New Roman" w:hAnsi="Verdana" w:cs="Times New Roman"/>
          <w:color w:val="363236"/>
          <w:sz w:val="18"/>
          <w:szCs w:val="18"/>
          <w:lang w:val="pt-BR" w:eastAsia="es-AR"/>
        </w:rPr>
        <w:br/>
      </w:r>
      <w:proofErr w:type="gramStart"/>
      <w:r w:rsidRPr="00E94940">
        <w:rPr>
          <w:rFonts w:ascii="Verdana" w:eastAsia="Times New Roman" w:hAnsi="Verdana" w:cs="Times New Roman"/>
          <w:color w:val="363236"/>
          <w:sz w:val="18"/>
          <w:szCs w:val="18"/>
          <w:lang w:val="pt-BR" w:eastAsia="es-AR"/>
        </w:rPr>
        <w:t>RELATORA :</w:t>
      </w:r>
      <w:proofErr w:type="gramEnd"/>
      <w:r w:rsidRPr="00E94940">
        <w:rPr>
          <w:rFonts w:ascii="Verdana" w:eastAsia="Times New Roman" w:hAnsi="Verdana" w:cs="Times New Roman"/>
          <w:color w:val="363236"/>
          <w:sz w:val="18"/>
          <w:szCs w:val="18"/>
          <w:lang w:val="pt-BR" w:eastAsia="es-AR"/>
        </w:rPr>
        <w:t>MIN. CÁRMEN LÚCIA</w:t>
      </w:r>
      <w:r w:rsidRPr="00E94940">
        <w:rPr>
          <w:rFonts w:ascii="Verdana" w:eastAsia="Times New Roman" w:hAnsi="Verdana" w:cs="Times New Roman"/>
          <w:color w:val="363236"/>
          <w:sz w:val="18"/>
          <w:szCs w:val="18"/>
          <w:lang w:val="pt-BR" w:eastAsia="es-AR"/>
        </w:rPr>
        <w:br/>
        <w:t>RECTE.(S) :MINISTÉRIO PÚBLICO DO ESTADO DO PARANÁ</w:t>
      </w:r>
      <w:r w:rsidRPr="00E94940">
        <w:rPr>
          <w:rFonts w:ascii="Verdana" w:eastAsia="Times New Roman" w:hAnsi="Verdana" w:cs="Times New Roman"/>
          <w:color w:val="363236"/>
          <w:sz w:val="18"/>
          <w:szCs w:val="18"/>
          <w:lang w:val="pt-BR" w:eastAsia="es-AR"/>
        </w:rPr>
        <w:br/>
        <w:t>PROC.(A/S)(ES) :PROCURADOR-GERAL DE JUSTIÇA DO ESTADO DO</w:t>
      </w:r>
      <w:r w:rsidRPr="00E94940">
        <w:rPr>
          <w:rFonts w:ascii="Verdana" w:eastAsia="Times New Roman" w:hAnsi="Verdana" w:cs="Times New Roman"/>
          <w:color w:val="363236"/>
          <w:sz w:val="18"/>
          <w:szCs w:val="18"/>
          <w:lang w:val="pt-BR" w:eastAsia="es-AR"/>
        </w:rPr>
        <w:br/>
        <w:t>PARANÁ</w:t>
      </w:r>
      <w:r w:rsidRPr="00E94940">
        <w:rPr>
          <w:rFonts w:ascii="Verdana" w:eastAsia="Times New Roman" w:hAnsi="Verdana" w:cs="Times New Roman"/>
          <w:color w:val="363236"/>
          <w:sz w:val="18"/>
          <w:szCs w:val="18"/>
          <w:lang w:val="pt-BR" w:eastAsia="es-AR"/>
        </w:rPr>
        <w:br/>
        <w:t>RECDO.(A/S) :A L M DOS R</w:t>
      </w:r>
      <w:r w:rsidRPr="00E94940">
        <w:rPr>
          <w:rFonts w:ascii="Verdana" w:eastAsia="Times New Roman" w:hAnsi="Verdana" w:cs="Times New Roman"/>
          <w:color w:val="363236"/>
          <w:sz w:val="18"/>
          <w:szCs w:val="18"/>
          <w:lang w:val="pt-BR" w:eastAsia="es-AR"/>
        </w:rPr>
        <w:br/>
        <w:t>RECDO.(A/S) :D I H</w:t>
      </w:r>
      <w:r w:rsidRPr="00E94940">
        <w:rPr>
          <w:rFonts w:ascii="Verdana" w:eastAsia="Times New Roman" w:hAnsi="Verdana" w:cs="Times New Roman"/>
          <w:color w:val="363236"/>
          <w:sz w:val="18"/>
          <w:szCs w:val="18"/>
          <w:lang w:val="pt-BR" w:eastAsia="es-AR"/>
        </w:rPr>
        <w:br/>
        <w:t>ADV.(A/S) :GIANNA CARLA ANDREATTA ROSSI</w:t>
      </w:r>
      <w:r w:rsidRPr="00E94940">
        <w:rPr>
          <w:rFonts w:ascii="Verdana" w:eastAsia="Times New Roman" w:hAnsi="Verdana" w:cs="Times New Roman"/>
          <w:color w:val="363236"/>
          <w:sz w:val="18"/>
          <w:szCs w:val="18"/>
          <w:lang w:val="pt-BR" w:eastAsia="es-AR"/>
        </w:rPr>
        <w:br/>
        <w:t>DECISÃO</w:t>
      </w:r>
      <w:r w:rsidRPr="00E94940">
        <w:rPr>
          <w:rFonts w:ascii="Verdana" w:eastAsia="Times New Roman" w:hAnsi="Verdana" w:cs="Times New Roman"/>
          <w:color w:val="363236"/>
          <w:sz w:val="18"/>
          <w:szCs w:val="18"/>
          <w:lang w:val="pt-BR" w:eastAsia="es-AR"/>
        </w:rPr>
        <w:br/>
        <w:t>RECURSO EXTRAORDINÁRIO. CONSTITUCIONAL.</w:t>
      </w:r>
      <w:r w:rsidRPr="00E94940">
        <w:rPr>
          <w:rFonts w:ascii="Verdana" w:eastAsia="Times New Roman" w:hAnsi="Verdana" w:cs="Times New Roman"/>
          <w:color w:val="363236"/>
          <w:sz w:val="18"/>
          <w:szCs w:val="18"/>
          <w:lang w:val="pt-BR" w:eastAsia="es-AR"/>
        </w:rPr>
        <w:br/>
        <w:t>RECONHECIMENTO DE UNIÃO ESTÁVEL HOMOAFETIVA E</w:t>
      </w:r>
      <w:r w:rsidRPr="00E94940">
        <w:rPr>
          <w:rFonts w:ascii="Verdana" w:eastAsia="Times New Roman" w:hAnsi="Verdana" w:cs="Times New Roman"/>
          <w:color w:val="363236"/>
          <w:sz w:val="18"/>
          <w:szCs w:val="18"/>
          <w:lang w:val="pt-BR" w:eastAsia="es-AR"/>
        </w:rPr>
        <w:br/>
        <w:t>RESPECTIVAS CONSEQUÊNCIAS JURÍDICAS. ADOÇÃO. AÇÃO DIRETA</w:t>
      </w:r>
      <w:r w:rsidRPr="00E94940">
        <w:rPr>
          <w:rFonts w:ascii="Verdana" w:eastAsia="Times New Roman" w:hAnsi="Verdana" w:cs="Times New Roman"/>
          <w:color w:val="363236"/>
          <w:sz w:val="18"/>
          <w:szCs w:val="18"/>
          <w:lang w:val="pt-BR" w:eastAsia="es-AR"/>
        </w:rPr>
        <w:br/>
        <w:t>DE INCONSTITUCIONALIDADE N. 4.277. ACÓRDÃO RECORRIDO</w:t>
      </w:r>
      <w:r w:rsidRPr="00E94940">
        <w:rPr>
          <w:rFonts w:ascii="Verdana" w:eastAsia="Times New Roman" w:hAnsi="Verdana" w:cs="Times New Roman"/>
          <w:color w:val="363236"/>
          <w:sz w:val="18"/>
          <w:szCs w:val="18"/>
          <w:lang w:val="pt-BR" w:eastAsia="es-AR"/>
        </w:rPr>
        <w:br/>
        <w:t>HARMÔNICO COM A JURISPRUDÊNCIA DO SUPREMO TRIBUNAL</w:t>
      </w:r>
      <w:r w:rsidRPr="00E94940">
        <w:rPr>
          <w:rFonts w:ascii="Verdana" w:eastAsia="Times New Roman" w:hAnsi="Verdana" w:cs="Times New Roman"/>
          <w:color w:val="363236"/>
          <w:sz w:val="18"/>
          <w:szCs w:val="18"/>
          <w:lang w:val="pt-BR" w:eastAsia="es-AR"/>
        </w:rPr>
        <w:br/>
        <w:t>FEDERAL. RECURSO EXTRAORDINÁRIO AO QUAL SE NEGA</w:t>
      </w:r>
      <w:r w:rsidRPr="00E94940">
        <w:rPr>
          <w:rFonts w:ascii="Verdana" w:eastAsia="Times New Roman" w:hAnsi="Verdana" w:cs="Times New Roman"/>
          <w:color w:val="363236"/>
          <w:sz w:val="18"/>
          <w:szCs w:val="18"/>
          <w:lang w:val="pt-BR" w:eastAsia="es-AR"/>
        </w:rPr>
        <w:br/>
        <w:t>SEGUIMENTO.</w:t>
      </w:r>
      <w:r w:rsidRPr="00E94940">
        <w:rPr>
          <w:rFonts w:ascii="Verdana" w:eastAsia="Times New Roman" w:hAnsi="Verdana" w:cs="Times New Roman"/>
          <w:color w:val="363236"/>
          <w:sz w:val="18"/>
          <w:szCs w:val="18"/>
          <w:lang w:val="pt-BR" w:eastAsia="es-AR"/>
        </w:rPr>
        <w:br/>
        <w:t>Relatório</w:t>
      </w:r>
      <w:r w:rsidRPr="00E94940">
        <w:rPr>
          <w:rFonts w:ascii="Verdana" w:eastAsia="Times New Roman" w:hAnsi="Verdana" w:cs="Times New Roman"/>
          <w:color w:val="363236"/>
          <w:sz w:val="18"/>
          <w:szCs w:val="18"/>
          <w:lang w:val="pt-BR" w:eastAsia="es-AR"/>
        </w:rPr>
        <w:br/>
        <w:t>1. Recurso extraordinário interposto com base na al. a do inc. III do</w:t>
      </w:r>
      <w:r w:rsidRPr="00E94940">
        <w:rPr>
          <w:rFonts w:ascii="Verdana" w:eastAsia="Times New Roman" w:hAnsi="Verdana" w:cs="Times New Roman"/>
          <w:color w:val="363236"/>
          <w:sz w:val="18"/>
          <w:szCs w:val="18"/>
          <w:lang w:val="pt-BR" w:eastAsia="es-AR"/>
        </w:rPr>
        <w:br/>
        <w:t>art. 102 da Constituição da República contra o seguinte julgado do Tribunal de</w:t>
      </w:r>
      <w:r w:rsidRPr="00E94940">
        <w:rPr>
          <w:rFonts w:ascii="Verdana" w:eastAsia="Times New Roman" w:hAnsi="Verdana" w:cs="Times New Roman"/>
          <w:color w:val="363236"/>
          <w:sz w:val="18"/>
          <w:szCs w:val="18"/>
          <w:lang w:val="pt-BR" w:eastAsia="es-AR"/>
        </w:rPr>
        <w:br/>
        <w:t>Justiça do Paraná</w:t>
      </w:r>
      <w:proofErr w:type="gramStart"/>
      <w:r w:rsidRPr="00E94940">
        <w:rPr>
          <w:rFonts w:ascii="Verdana" w:eastAsia="Times New Roman" w:hAnsi="Verdana" w:cs="Times New Roman"/>
          <w:color w:val="363236"/>
          <w:sz w:val="18"/>
          <w:szCs w:val="18"/>
          <w:lang w:val="pt-BR" w:eastAsia="es-AR"/>
        </w:rPr>
        <w:t>:</w:t>
      </w:r>
      <w:r w:rsidRPr="00E94940">
        <w:rPr>
          <w:rFonts w:ascii="Verdana" w:eastAsia="Times New Roman" w:hAnsi="Verdana" w:cs="Times New Roman"/>
          <w:color w:val="363236"/>
          <w:sz w:val="18"/>
          <w:szCs w:val="18"/>
          <w:lang w:val="pt-BR" w:eastAsia="es-AR"/>
        </w:rPr>
        <w:br/>
        <w:t>“</w:t>
      </w:r>
      <w:proofErr w:type="gramEnd"/>
      <w:r w:rsidRPr="00E94940">
        <w:rPr>
          <w:rFonts w:ascii="Verdana" w:eastAsia="Times New Roman" w:hAnsi="Verdana" w:cs="Times New Roman"/>
          <w:color w:val="363236"/>
          <w:sz w:val="18"/>
          <w:szCs w:val="18"/>
          <w:lang w:val="pt-BR" w:eastAsia="es-AR"/>
        </w:rPr>
        <w:t>APELAÇÃO CÍVEL. ADOÇÃO POR CASAL HOMOAFETIVO.</w:t>
      </w:r>
      <w:r w:rsidRPr="00E94940">
        <w:rPr>
          <w:rFonts w:ascii="Verdana" w:eastAsia="Times New Roman" w:hAnsi="Verdana" w:cs="Times New Roman"/>
          <w:color w:val="363236"/>
          <w:sz w:val="18"/>
          <w:szCs w:val="18"/>
          <w:lang w:val="pt-BR" w:eastAsia="es-AR"/>
        </w:rPr>
        <w:br/>
        <w:t>SENTENÇA TERMINATIVA. QUESTÃO DE MÉRITO E NÃO DE CONDIÇÃO</w:t>
      </w:r>
      <w:r w:rsidRPr="00E94940">
        <w:rPr>
          <w:rFonts w:ascii="Verdana" w:eastAsia="Times New Roman" w:hAnsi="Verdana" w:cs="Times New Roman"/>
          <w:color w:val="363236"/>
          <w:sz w:val="18"/>
          <w:szCs w:val="18"/>
          <w:lang w:val="pt-BR" w:eastAsia="es-AR"/>
        </w:rPr>
        <w:br/>
        <w:t>DA AÇÃO. HABILITAÇÃO DEFERIDA. LIMITAÇÃO QUANTO AO SEXO E À</w:t>
      </w:r>
      <w:r w:rsidRPr="00E94940">
        <w:rPr>
          <w:rFonts w:ascii="Verdana" w:eastAsia="Times New Roman" w:hAnsi="Verdana" w:cs="Times New Roman"/>
          <w:color w:val="363236"/>
          <w:sz w:val="18"/>
          <w:szCs w:val="18"/>
          <w:lang w:val="pt-BR" w:eastAsia="es-AR"/>
        </w:rPr>
        <w:br/>
        <w:t>IDADE DOS ADOTANDOS EM RAZÃO DA ORIENTAÇÃO SEXUAL DOS</w:t>
      </w:r>
      <w:r w:rsidRPr="00E94940">
        <w:rPr>
          <w:rFonts w:ascii="Verdana" w:eastAsia="Times New Roman" w:hAnsi="Verdana" w:cs="Times New Roman"/>
          <w:color w:val="363236"/>
          <w:sz w:val="18"/>
          <w:szCs w:val="18"/>
          <w:lang w:val="pt-BR" w:eastAsia="es-AR"/>
        </w:rPr>
        <w:br/>
        <w:t>ADOTANTES. INADMISSÍVEL. AUSÊNCIA DE PREVISÃO LEGAL. APELO</w:t>
      </w:r>
      <w:r w:rsidRPr="00E94940">
        <w:rPr>
          <w:rFonts w:ascii="Verdana" w:eastAsia="Times New Roman" w:hAnsi="Verdana" w:cs="Times New Roman"/>
          <w:color w:val="363236"/>
          <w:sz w:val="18"/>
          <w:szCs w:val="18"/>
          <w:lang w:val="pt-BR" w:eastAsia="es-AR"/>
        </w:rPr>
        <w:br/>
        <w:t>CONHECIDO E PROVIDO.</w:t>
      </w:r>
      <w:r w:rsidRPr="00E94940">
        <w:rPr>
          <w:rFonts w:ascii="Verdana" w:eastAsia="Times New Roman" w:hAnsi="Verdana" w:cs="Times New Roman"/>
          <w:color w:val="363236"/>
          <w:sz w:val="18"/>
          <w:szCs w:val="18"/>
          <w:lang w:val="pt-BR" w:eastAsia="es-AR"/>
        </w:rPr>
        <w:br/>
        <w:t>1. Se as uniões homoafetivas já são reconhecidas como entidade</w:t>
      </w:r>
      <w:r w:rsidRPr="00E94940">
        <w:rPr>
          <w:rFonts w:ascii="Verdana" w:eastAsia="Times New Roman" w:hAnsi="Verdana" w:cs="Times New Roman"/>
          <w:color w:val="363236"/>
          <w:sz w:val="18"/>
          <w:szCs w:val="18"/>
          <w:lang w:val="pt-BR" w:eastAsia="es-AR"/>
        </w:rPr>
        <w:br/>
        <w:t>familiar, com origem em um vínculo afetivo, a merecer tutela legal, não há</w:t>
      </w:r>
      <w:r w:rsidRPr="00E94940">
        <w:rPr>
          <w:rFonts w:ascii="Verdana" w:eastAsia="Times New Roman" w:hAnsi="Verdana" w:cs="Times New Roman"/>
          <w:color w:val="363236"/>
          <w:sz w:val="18"/>
          <w:szCs w:val="18"/>
          <w:lang w:val="pt-BR" w:eastAsia="es-AR"/>
        </w:rPr>
        <w:br/>
        <w:t>razão para limitar a adoção, criando obstáculos onde a lei não prevê.</w:t>
      </w:r>
      <w:r w:rsidRPr="00E94940">
        <w:rPr>
          <w:rFonts w:ascii="Verdana" w:eastAsia="Times New Roman" w:hAnsi="Verdana" w:cs="Times New Roman"/>
          <w:color w:val="363236"/>
          <w:sz w:val="18"/>
          <w:szCs w:val="18"/>
          <w:lang w:val="pt-BR" w:eastAsia="es-AR"/>
        </w:rPr>
        <w:br/>
        <w:t>2. Delimitar o sexo e a idade da criança a ser adotada por casal</w:t>
      </w:r>
      <w:r w:rsidRPr="00E94940">
        <w:rPr>
          <w:rFonts w:ascii="Verdana" w:eastAsia="Times New Roman" w:hAnsi="Verdana" w:cs="Times New Roman"/>
          <w:color w:val="363236"/>
          <w:sz w:val="18"/>
          <w:szCs w:val="18"/>
          <w:lang w:val="pt-BR" w:eastAsia="es-AR"/>
        </w:rPr>
        <w:br/>
      </w:r>
      <w:r w:rsidRPr="00E94940">
        <w:rPr>
          <w:rFonts w:ascii="Verdana" w:eastAsia="Times New Roman" w:hAnsi="Verdana" w:cs="Times New Roman"/>
          <w:color w:val="363236"/>
          <w:sz w:val="18"/>
          <w:szCs w:val="18"/>
          <w:lang w:val="pt-BR" w:eastAsia="es-AR"/>
        </w:rPr>
        <w:lastRenderedPageBreak/>
        <w:t>homoafetivo é transformar a sublime relação de filiação, sem vínculos</w:t>
      </w:r>
      <w:r w:rsidRPr="00E94940">
        <w:rPr>
          <w:rFonts w:ascii="Verdana" w:eastAsia="Times New Roman" w:hAnsi="Verdana" w:cs="Times New Roman"/>
          <w:color w:val="363236"/>
          <w:sz w:val="18"/>
          <w:szCs w:val="18"/>
          <w:lang w:val="pt-BR" w:eastAsia="es-AR"/>
        </w:rPr>
        <w:br/>
        <w:t>biológicos, em ato de caridade provido de obrigações sociais e totalmente</w:t>
      </w:r>
      <w:r w:rsidRPr="00E94940">
        <w:rPr>
          <w:rFonts w:ascii="Verdana" w:eastAsia="Times New Roman" w:hAnsi="Verdana" w:cs="Times New Roman"/>
          <w:color w:val="363236"/>
          <w:sz w:val="18"/>
          <w:szCs w:val="18"/>
          <w:lang w:val="pt-BR" w:eastAsia="es-AR"/>
        </w:rPr>
        <w:br/>
        <w:t>desprovido de amor e comprometimento” (doc. 6</w:t>
      </w:r>
      <w:proofErr w:type="gramStart"/>
      <w:r w:rsidRPr="00E94940">
        <w:rPr>
          <w:rFonts w:ascii="Verdana" w:eastAsia="Times New Roman" w:hAnsi="Verdana" w:cs="Times New Roman"/>
          <w:color w:val="363236"/>
          <w:sz w:val="18"/>
          <w:szCs w:val="18"/>
          <w:lang w:val="pt-BR" w:eastAsia="es-AR"/>
        </w:rPr>
        <w:t>).</w:t>
      </w:r>
      <w:r w:rsidRPr="00E94940">
        <w:rPr>
          <w:rFonts w:ascii="Verdana" w:eastAsia="Times New Roman" w:hAnsi="Verdana" w:cs="Times New Roman"/>
          <w:color w:val="363236"/>
          <w:sz w:val="18"/>
          <w:szCs w:val="18"/>
          <w:lang w:val="pt-BR" w:eastAsia="es-AR"/>
        </w:rPr>
        <w:br/>
        <w:t>Os</w:t>
      </w:r>
      <w:proofErr w:type="gramEnd"/>
      <w:r w:rsidRPr="00E94940">
        <w:rPr>
          <w:rFonts w:ascii="Verdana" w:eastAsia="Times New Roman" w:hAnsi="Verdana" w:cs="Times New Roman"/>
          <w:color w:val="363236"/>
          <w:sz w:val="18"/>
          <w:szCs w:val="18"/>
          <w:lang w:val="pt-BR" w:eastAsia="es-AR"/>
        </w:rPr>
        <w:t xml:space="preserve"> embargos de declaração opostos foram rejeitados.</w:t>
      </w:r>
      <w:r w:rsidRPr="00E94940">
        <w:rPr>
          <w:rFonts w:ascii="Verdana" w:eastAsia="Times New Roman" w:hAnsi="Verdana" w:cs="Times New Roman"/>
          <w:color w:val="363236"/>
          <w:sz w:val="18"/>
          <w:szCs w:val="18"/>
          <w:lang w:val="pt-BR" w:eastAsia="es-AR"/>
        </w:rPr>
        <w:br/>
        <w:t>2. O Recorrente alega contrariado o art. 226, § 3º, da Constituição da</w:t>
      </w:r>
      <w:r w:rsidRPr="00E94940">
        <w:rPr>
          <w:rFonts w:ascii="Verdana" w:eastAsia="Times New Roman" w:hAnsi="Verdana" w:cs="Times New Roman"/>
          <w:color w:val="363236"/>
          <w:sz w:val="18"/>
          <w:szCs w:val="18"/>
          <w:lang w:val="pt-BR" w:eastAsia="es-AR"/>
        </w:rPr>
        <w:br/>
        <w:t>República, afirmando haver</w:t>
      </w:r>
      <w:r w:rsidRPr="00E94940">
        <w:rPr>
          <w:rFonts w:ascii="Verdana" w:eastAsia="Times New Roman" w:hAnsi="Verdana" w:cs="Times New Roman"/>
          <w:color w:val="363236"/>
          <w:sz w:val="18"/>
          <w:szCs w:val="18"/>
          <w:lang w:val="pt-BR" w:eastAsia="es-AR"/>
        </w:rPr>
        <w:br/>
        <w:t>“duas questões jurídicas que emergem do contexto apresentado,</w:t>
      </w:r>
      <w:r w:rsidRPr="00E94940">
        <w:rPr>
          <w:rFonts w:ascii="Verdana" w:eastAsia="Times New Roman" w:hAnsi="Verdana" w:cs="Times New Roman"/>
          <w:color w:val="363236"/>
          <w:sz w:val="18"/>
          <w:szCs w:val="18"/>
          <w:lang w:val="pt-BR" w:eastAsia="es-AR"/>
        </w:rPr>
        <w:br/>
        <w:t>para que se possa oferecer solução ao presente recurso: i) se há</w:t>
      </w:r>
      <w:r w:rsidRPr="00E94940">
        <w:rPr>
          <w:rFonts w:ascii="Verdana" w:eastAsia="Times New Roman" w:hAnsi="Verdana" w:cs="Times New Roman"/>
          <w:color w:val="363236"/>
          <w:sz w:val="18"/>
          <w:szCs w:val="18"/>
          <w:lang w:val="pt-BR" w:eastAsia="es-AR"/>
        </w:rPr>
        <w:br/>
        <w:t>possibilidade de interpretação extensiva do preceito constitucional para incluir</w:t>
      </w:r>
      <w:r w:rsidRPr="00E94940">
        <w:rPr>
          <w:rFonts w:ascii="Verdana" w:eastAsia="Times New Roman" w:hAnsi="Verdana" w:cs="Times New Roman"/>
          <w:color w:val="363236"/>
          <w:sz w:val="18"/>
          <w:szCs w:val="18"/>
          <w:lang w:val="pt-BR" w:eastAsia="es-AR"/>
        </w:rPr>
        <w:br/>
        <w:t>as uniões entre pessoas do mesmo sexo na concepção de união estável</w:t>
      </w:r>
      <w:r w:rsidRPr="00E94940">
        <w:rPr>
          <w:rFonts w:ascii="Verdana" w:eastAsia="Times New Roman" w:hAnsi="Verdana" w:cs="Times New Roman"/>
          <w:color w:val="363236"/>
          <w:sz w:val="18"/>
          <w:szCs w:val="18"/>
          <w:lang w:val="pt-BR" w:eastAsia="es-AR"/>
        </w:rPr>
        <w:br/>
        <w:t>como entidade familiar; ii) se a interpretação restritiva do preceito</w:t>
      </w:r>
      <w:r w:rsidRPr="00E94940">
        <w:rPr>
          <w:rFonts w:ascii="Verdana" w:eastAsia="Times New Roman" w:hAnsi="Verdana" w:cs="Times New Roman"/>
          <w:color w:val="363236"/>
          <w:sz w:val="18"/>
          <w:szCs w:val="18"/>
          <w:lang w:val="pt-BR" w:eastAsia="es-AR"/>
        </w:rPr>
        <w:br/>
        <w:t>constitucional incorreria em discriminação quanto à opção sexual.</w:t>
      </w:r>
      <w:r w:rsidRPr="00E94940">
        <w:rPr>
          <w:rFonts w:ascii="Verdana" w:eastAsia="Times New Roman" w:hAnsi="Verdana" w:cs="Times New Roman"/>
          <w:color w:val="363236"/>
          <w:sz w:val="18"/>
          <w:szCs w:val="18"/>
          <w:lang w:val="pt-BR" w:eastAsia="es-AR"/>
        </w:rPr>
        <w:br/>
        <w:t>(…)</w:t>
      </w:r>
      <w:r w:rsidRPr="00E94940">
        <w:rPr>
          <w:rFonts w:ascii="Verdana" w:eastAsia="Times New Roman" w:hAnsi="Verdana" w:cs="Times New Roman"/>
          <w:color w:val="363236"/>
          <w:sz w:val="18"/>
          <w:szCs w:val="18"/>
          <w:lang w:val="pt-BR" w:eastAsia="es-AR"/>
        </w:rPr>
        <w:br/>
        <w:t>Logicamente, nem dois homens e uma mulher; nem duas mulheres e</w:t>
      </w:r>
      <w:r w:rsidRPr="00E94940">
        <w:rPr>
          <w:rFonts w:ascii="Verdana" w:eastAsia="Times New Roman" w:hAnsi="Verdana" w:cs="Times New Roman"/>
          <w:color w:val="363236"/>
          <w:sz w:val="18"/>
          <w:szCs w:val="18"/>
          <w:lang w:val="pt-BR" w:eastAsia="es-AR"/>
        </w:rPr>
        <w:br/>
        <w:t>um homem (fatos estes que não chegam a ser tão raros em certas regiões do</w:t>
      </w:r>
      <w:r w:rsidRPr="00E94940">
        <w:rPr>
          <w:rFonts w:ascii="Verdana" w:eastAsia="Times New Roman" w:hAnsi="Verdana" w:cs="Times New Roman"/>
          <w:color w:val="363236"/>
          <w:sz w:val="18"/>
          <w:szCs w:val="18"/>
          <w:lang w:val="pt-BR" w:eastAsia="es-AR"/>
        </w:rPr>
        <w:br/>
        <w:t>Brasil); nem dois homens ou duas mulheres; foram previstos pelo constituinte</w:t>
      </w:r>
      <w:r w:rsidRPr="00E94940">
        <w:rPr>
          <w:rFonts w:ascii="Verdana" w:eastAsia="Times New Roman" w:hAnsi="Verdana" w:cs="Times New Roman"/>
          <w:color w:val="363236"/>
          <w:sz w:val="18"/>
          <w:szCs w:val="18"/>
          <w:lang w:val="pt-BR" w:eastAsia="es-AR"/>
        </w:rPr>
        <w:br/>
        <w:t>como configuradores de uma união estável, ainda que os integrantes dessas</w:t>
      </w:r>
      <w:r w:rsidRPr="00E94940">
        <w:rPr>
          <w:rFonts w:ascii="Verdana" w:eastAsia="Times New Roman" w:hAnsi="Verdana" w:cs="Times New Roman"/>
          <w:color w:val="363236"/>
          <w:sz w:val="18"/>
          <w:szCs w:val="18"/>
          <w:lang w:val="pt-BR" w:eastAsia="es-AR"/>
        </w:rPr>
        <w:br/>
        <w:t>relações, hipoteticamente consideradas, coabitem em caráter análogo ao de</w:t>
      </w:r>
      <w:r w:rsidRPr="00E94940">
        <w:rPr>
          <w:rFonts w:ascii="Verdana" w:eastAsia="Times New Roman" w:hAnsi="Verdana" w:cs="Times New Roman"/>
          <w:color w:val="363236"/>
          <w:sz w:val="18"/>
          <w:szCs w:val="18"/>
          <w:lang w:val="pt-BR" w:eastAsia="es-AR"/>
        </w:rPr>
        <w:br/>
        <w:t>uma união estável, ou seja, de forma pública e duradoura, e estabelecida com</w:t>
      </w:r>
      <w:r w:rsidRPr="00E94940">
        <w:rPr>
          <w:rFonts w:ascii="Verdana" w:eastAsia="Times New Roman" w:hAnsi="Verdana" w:cs="Times New Roman"/>
          <w:color w:val="363236"/>
          <w:sz w:val="18"/>
          <w:szCs w:val="18"/>
          <w:lang w:val="pt-BR" w:eastAsia="es-AR"/>
        </w:rPr>
        <w:br/>
        <w:t>o objetivo de constituição de família.</w:t>
      </w:r>
      <w:r w:rsidRPr="00E94940">
        <w:rPr>
          <w:rFonts w:ascii="Verdana" w:eastAsia="Times New Roman" w:hAnsi="Verdana" w:cs="Times New Roman"/>
          <w:color w:val="363236"/>
          <w:sz w:val="18"/>
          <w:szCs w:val="18"/>
          <w:lang w:val="pt-BR" w:eastAsia="es-AR"/>
        </w:rPr>
        <w:br/>
        <w:t>(…)</w:t>
      </w:r>
      <w:r w:rsidRPr="00E94940">
        <w:rPr>
          <w:rFonts w:ascii="Verdana" w:eastAsia="Times New Roman" w:hAnsi="Verdana" w:cs="Times New Roman"/>
          <w:color w:val="363236"/>
          <w:sz w:val="18"/>
          <w:szCs w:val="18"/>
          <w:lang w:val="pt-BR" w:eastAsia="es-AR"/>
        </w:rPr>
        <w:br/>
        <w:t>Com isso, a nível constitucional, pelo que foi dito, infere-se, em</w:t>
      </w:r>
      <w:r w:rsidRPr="00E94940">
        <w:rPr>
          <w:rFonts w:ascii="Verdana" w:eastAsia="Times New Roman" w:hAnsi="Verdana" w:cs="Times New Roman"/>
          <w:color w:val="363236"/>
          <w:sz w:val="18"/>
          <w:szCs w:val="18"/>
          <w:lang w:val="pt-BR" w:eastAsia="es-AR"/>
        </w:rPr>
        <w:br/>
        <w:t>primeiro lugar, que não há lacuna, mas sim, uma intencional omissão do</w:t>
      </w:r>
      <w:r w:rsidRPr="00E94940">
        <w:rPr>
          <w:rFonts w:ascii="Verdana" w:eastAsia="Times New Roman" w:hAnsi="Verdana" w:cs="Times New Roman"/>
          <w:color w:val="363236"/>
          <w:sz w:val="18"/>
          <w:szCs w:val="18"/>
          <w:lang w:val="pt-BR" w:eastAsia="es-AR"/>
        </w:rPr>
        <w:br/>
        <w:t>constituinte em não eleger (o que perdura até a atualidade) a união de</w:t>
      </w:r>
      <w:r w:rsidRPr="00E94940">
        <w:rPr>
          <w:rFonts w:ascii="Verdana" w:eastAsia="Times New Roman" w:hAnsi="Verdana" w:cs="Times New Roman"/>
          <w:color w:val="363236"/>
          <w:sz w:val="18"/>
          <w:szCs w:val="18"/>
          <w:lang w:val="pt-BR" w:eastAsia="es-AR"/>
        </w:rPr>
        <w:br/>
        <w:t>pessoas do mesmo sexo como caracterizadores de entidade familiar.</w:t>
      </w:r>
      <w:r w:rsidRPr="00E94940">
        <w:rPr>
          <w:rFonts w:ascii="Verdana" w:eastAsia="Times New Roman" w:hAnsi="Verdana" w:cs="Times New Roman"/>
          <w:color w:val="363236"/>
          <w:sz w:val="18"/>
          <w:szCs w:val="18"/>
          <w:lang w:val="pt-BR" w:eastAsia="es-AR"/>
        </w:rPr>
        <w:br/>
        <w:t>(…)</w:t>
      </w:r>
      <w:r w:rsidRPr="00E94940">
        <w:rPr>
          <w:rFonts w:ascii="Verdana" w:eastAsia="Times New Roman" w:hAnsi="Verdana" w:cs="Times New Roman"/>
          <w:color w:val="363236"/>
          <w:sz w:val="18"/>
          <w:szCs w:val="18"/>
          <w:lang w:val="pt-BR" w:eastAsia="es-AR"/>
        </w:rPr>
        <w:br/>
        <w:t>E vamos além, a generalização, no lugar da individualização do</w:t>
      </w:r>
      <w:r w:rsidRPr="00E94940">
        <w:rPr>
          <w:rFonts w:ascii="Verdana" w:eastAsia="Times New Roman" w:hAnsi="Verdana" w:cs="Times New Roman"/>
          <w:color w:val="363236"/>
          <w:sz w:val="18"/>
          <w:szCs w:val="18"/>
          <w:lang w:val="pt-BR" w:eastAsia="es-AR"/>
        </w:rPr>
        <w:br/>
        <w:t>tratamento jurídico a ser dado a situações materialmente diversas, poderá,</w:t>
      </w:r>
      <w:r w:rsidRPr="00E94940">
        <w:rPr>
          <w:rFonts w:ascii="Verdana" w:eastAsia="Times New Roman" w:hAnsi="Verdana" w:cs="Times New Roman"/>
          <w:color w:val="363236"/>
          <w:sz w:val="18"/>
          <w:szCs w:val="18"/>
          <w:lang w:val="pt-BR" w:eastAsia="es-AR"/>
        </w:rPr>
        <w:br/>
        <w:t>sim, se não respeitadas e previstas as idiossincrasias e particularidades dos</w:t>
      </w:r>
      <w:r w:rsidRPr="00E94940">
        <w:rPr>
          <w:rFonts w:ascii="Verdana" w:eastAsia="Times New Roman" w:hAnsi="Verdana" w:cs="Times New Roman"/>
          <w:color w:val="363236"/>
          <w:sz w:val="18"/>
          <w:szCs w:val="18"/>
          <w:lang w:val="pt-BR" w:eastAsia="es-AR"/>
        </w:rPr>
        <w:br/>
        <w:t>relacionamentos homoafetivos, vir em maior prejuízo que benefício aos seus</w:t>
      </w:r>
      <w:r w:rsidRPr="00E94940">
        <w:rPr>
          <w:rFonts w:ascii="Verdana" w:eastAsia="Times New Roman" w:hAnsi="Verdana" w:cs="Times New Roman"/>
          <w:color w:val="363236"/>
          <w:sz w:val="18"/>
          <w:szCs w:val="18"/>
          <w:lang w:val="pt-BR" w:eastAsia="es-AR"/>
        </w:rPr>
        <w:br/>
        <w:t>integrantes, ferindo axialmente o princípio da igualdade, por tratar igualmente</w:t>
      </w:r>
      <w:r w:rsidRPr="00E94940">
        <w:rPr>
          <w:rFonts w:ascii="Verdana" w:eastAsia="Times New Roman" w:hAnsi="Verdana" w:cs="Times New Roman"/>
          <w:color w:val="363236"/>
          <w:sz w:val="18"/>
          <w:szCs w:val="18"/>
          <w:lang w:val="pt-BR" w:eastAsia="es-AR"/>
        </w:rPr>
        <w:br/>
        <w:t>situações desiguais” (doc. 7).</w:t>
      </w:r>
      <w:r w:rsidRPr="00E94940">
        <w:rPr>
          <w:rFonts w:ascii="Verdana" w:eastAsia="Times New Roman" w:hAnsi="Verdana" w:cs="Times New Roman"/>
          <w:color w:val="363236"/>
          <w:sz w:val="18"/>
          <w:szCs w:val="18"/>
          <w:lang w:val="pt-BR" w:eastAsia="es-AR"/>
        </w:rPr>
        <w:br/>
        <w:t>Apreciada a matéria trazida na espécie, DECIDO.</w:t>
      </w:r>
      <w:r w:rsidRPr="00E94940">
        <w:rPr>
          <w:rFonts w:ascii="Verdana" w:eastAsia="Times New Roman" w:hAnsi="Verdana" w:cs="Times New Roman"/>
          <w:color w:val="363236"/>
          <w:sz w:val="18"/>
          <w:szCs w:val="18"/>
          <w:lang w:val="pt-BR" w:eastAsia="es-AR"/>
        </w:rPr>
        <w:br/>
        <w:t>3. Razão jurídica não assiste ao Recorrente.</w:t>
      </w:r>
      <w:r w:rsidRPr="00E94940">
        <w:rPr>
          <w:rFonts w:ascii="Verdana" w:eastAsia="Times New Roman" w:hAnsi="Verdana" w:cs="Times New Roman"/>
          <w:color w:val="363236"/>
          <w:sz w:val="18"/>
          <w:szCs w:val="18"/>
          <w:lang w:val="pt-BR" w:eastAsia="es-AR"/>
        </w:rPr>
        <w:br/>
        <w:t>4. No julgamento da Ação Direta de Inconstitucionalidade n. 4.277 e</w:t>
      </w:r>
      <w:r w:rsidRPr="00E94940">
        <w:rPr>
          <w:rFonts w:ascii="Verdana" w:eastAsia="Times New Roman" w:hAnsi="Verdana" w:cs="Times New Roman"/>
          <w:color w:val="363236"/>
          <w:sz w:val="18"/>
          <w:szCs w:val="18"/>
          <w:lang w:val="pt-BR" w:eastAsia="es-AR"/>
        </w:rPr>
        <w:br/>
        <w:t>da Arguição de Descumprimento de Preceito Fundamental n. 132, Relator o</w:t>
      </w:r>
      <w:r w:rsidRPr="00E94940">
        <w:rPr>
          <w:rFonts w:ascii="Verdana" w:eastAsia="Times New Roman" w:hAnsi="Verdana" w:cs="Times New Roman"/>
          <w:color w:val="363236"/>
          <w:sz w:val="18"/>
          <w:szCs w:val="18"/>
          <w:lang w:val="pt-BR" w:eastAsia="es-AR"/>
        </w:rPr>
        <w:br/>
        <w:t>Ministro Ayres Britto, por votação unânime, este Supremo Tribunal Federal</w:t>
      </w:r>
      <w:r w:rsidRPr="00E94940">
        <w:rPr>
          <w:rFonts w:ascii="Verdana" w:eastAsia="Times New Roman" w:hAnsi="Verdana" w:cs="Times New Roman"/>
          <w:color w:val="363236"/>
          <w:sz w:val="18"/>
          <w:szCs w:val="18"/>
          <w:lang w:val="pt-BR" w:eastAsia="es-AR"/>
        </w:rPr>
        <w:br/>
        <w:t>deu interpretação conforme ao art. 1.723 do Código Civil, “para dele excluir</w:t>
      </w:r>
      <w:r w:rsidRPr="00E94940">
        <w:rPr>
          <w:rFonts w:ascii="Verdana" w:eastAsia="Times New Roman" w:hAnsi="Verdana" w:cs="Times New Roman"/>
          <w:color w:val="363236"/>
          <w:sz w:val="18"/>
          <w:szCs w:val="18"/>
          <w:lang w:val="pt-BR" w:eastAsia="es-AR"/>
        </w:rPr>
        <w:br/>
        <w:t>qualquer significado que impeça o reconhecimento da união contínua, pública</w:t>
      </w:r>
      <w:r w:rsidRPr="00E94940">
        <w:rPr>
          <w:rFonts w:ascii="Verdana" w:eastAsia="Times New Roman" w:hAnsi="Verdana" w:cs="Times New Roman"/>
          <w:color w:val="363236"/>
          <w:sz w:val="18"/>
          <w:szCs w:val="18"/>
          <w:lang w:val="pt-BR" w:eastAsia="es-AR"/>
        </w:rPr>
        <w:br/>
        <w:t>e duradoura entre pessoas do mesmo sexo como entidade familiar, entendida</w:t>
      </w:r>
      <w:r w:rsidRPr="00E94940">
        <w:rPr>
          <w:rFonts w:ascii="Verdana" w:eastAsia="Times New Roman" w:hAnsi="Verdana" w:cs="Times New Roman"/>
          <w:color w:val="363236"/>
          <w:sz w:val="18"/>
          <w:szCs w:val="18"/>
          <w:lang w:val="pt-BR" w:eastAsia="es-AR"/>
        </w:rPr>
        <w:br/>
        <w:t>esta como sinônimo perfeito de família. Reconhecimento que é de ser feito</w:t>
      </w:r>
      <w:r w:rsidRPr="00E94940">
        <w:rPr>
          <w:rFonts w:ascii="Verdana" w:eastAsia="Times New Roman" w:hAnsi="Verdana" w:cs="Times New Roman"/>
          <w:color w:val="363236"/>
          <w:sz w:val="18"/>
          <w:szCs w:val="18"/>
          <w:lang w:val="pt-BR" w:eastAsia="es-AR"/>
        </w:rPr>
        <w:br/>
        <w:t>segundo as mesmas regras e com as mesmas consequências da união</w:t>
      </w:r>
      <w:r w:rsidRPr="00E94940">
        <w:rPr>
          <w:rFonts w:ascii="Verdana" w:eastAsia="Times New Roman" w:hAnsi="Verdana" w:cs="Times New Roman"/>
          <w:color w:val="363236"/>
          <w:sz w:val="18"/>
          <w:szCs w:val="18"/>
          <w:lang w:val="pt-BR" w:eastAsia="es-AR"/>
        </w:rPr>
        <w:br/>
        <w:t>estável heteroafetiva” (DJe 14.10.2011</w:t>
      </w:r>
      <w:proofErr w:type="gramStart"/>
      <w:r w:rsidRPr="00E94940">
        <w:rPr>
          <w:rFonts w:ascii="Verdana" w:eastAsia="Times New Roman" w:hAnsi="Verdana" w:cs="Times New Roman"/>
          <w:color w:val="363236"/>
          <w:sz w:val="18"/>
          <w:szCs w:val="18"/>
          <w:lang w:val="pt-BR" w:eastAsia="es-AR"/>
        </w:rPr>
        <w:t>).</w:t>
      </w:r>
      <w:r w:rsidRPr="00E94940">
        <w:rPr>
          <w:rFonts w:ascii="Verdana" w:eastAsia="Times New Roman" w:hAnsi="Verdana" w:cs="Times New Roman"/>
          <w:color w:val="363236"/>
          <w:sz w:val="18"/>
          <w:szCs w:val="18"/>
          <w:lang w:val="pt-BR" w:eastAsia="es-AR"/>
        </w:rPr>
        <w:br/>
        <w:t>No</w:t>
      </w:r>
      <w:proofErr w:type="gramEnd"/>
      <w:r w:rsidRPr="00E94940">
        <w:rPr>
          <w:rFonts w:ascii="Verdana" w:eastAsia="Times New Roman" w:hAnsi="Verdana" w:cs="Times New Roman"/>
          <w:color w:val="363236"/>
          <w:sz w:val="18"/>
          <w:szCs w:val="18"/>
          <w:lang w:val="pt-BR" w:eastAsia="es-AR"/>
        </w:rPr>
        <w:t xml:space="preserve"> voto, o Ministro Relator ressaltou que</w:t>
      </w:r>
      <w:r w:rsidRPr="00E94940">
        <w:rPr>
          <w:rFonts w:ascii="Verdana" w:eastAsia="Times New Roman" w:hAnsi="Verdana" w:cs="Times New Roman"/>
          <w:color w:val="363236"/>
          <w:sz w:val="18"/>
          <w:szCs w:val="18"/>
          <w:lang w:val="pt-BR" w:eastAsia="es-AR"/>
        </w:rPr>
        <w:br/>
        <w:t>“a Constituição Federal não faz a menor diferenciação entre a família</w:t>
      </w:r>
      <w:r w:rsidRPr="00E94940">
        <w:rPr>
          <w:rFonts w:ascii="Verdana" w:eastAsia="Times New Roman" w:hAnsi="Verdana" w:cs="Times New Roman"/>
          <w:color w:val="363236"/>
          <w:sz w:val="18"/>
          <w:szCs w:val="18"/>
          <w:lang w:val="pt-BR" w:eastAsia="es-AR"/>
        </w:rPr>
        <w:br/>
        <w:t>formalmente constituída e aquela existente ao rés dos fatos. Como também</w:t>
      </w:r>
      <w:r w:rsidRPr="00E94940">
        <w:rPr>
          <w:rFonts w:ascii="Verdana" w:eastAsia="Times New Roman" w:hAnsi="Verdana" w:cs="Times New Roman"/>
          <w:color w:val="363236"/>
          <w:sz w:val="18"/>
          <w:szCs w:val="18"/>
          <w:lang w:val="pt-BR" w:eastAsia="es-AR"/>
        </w:rPr>
        <w:br/>
        <w:t>não distingue entre a família que se forma por sujeitos heteroafetivos e a que</w:t>
      </w:r>
      <w:r w:rsidRPr="00E94940">
        <w:rPr>
          <w:rFonts w:ascii="Verdana" w:eastAsia="Times New Roman" w:hAnsi="Verdana" w:cs="Times New Roman"/>
          <w:color w:val="363236"/>
          <w:sz w:val="18"/>
          <w:szCs w:val="18"/>
          <w:lang w:val="pt-BR" w:eastAsia="es-AR"/>
        </w:rPr>
        <w:br/>
        <w:t>se constitui por pessoas de inclinação homoafetiva. Por isso que, sem</w:t>
      </w:r>
      <w:r w:rsidRPr="00E94940">
        <w:rPr>
          <w:rFonts w:ascii="Verdana" w:eastAsia="Times New Roman" w:hAnsi="Verdana" w:cs="Times New Roman"/>
          <w:color w:val="363236"/>
          <w:sz w:val="18"/>
          <w:szCs w:val="18"/>
          <w:lang w:val="pt-BR" w:eastAsia="es-AR"/>
        </w:rPr>
        <w:br/>
        <w:t>nenhuma ginástica mental ou alquimia interpretativa, dá para compreender</w:t>
      </w:r>
      <w:r w:rsidRPr="00E94940">
        <w:rPr>
          <w:rFonts w:ascii="Verdana" w:eastAsia="Times New Roman" w:hAnsi="Verdana" w:cs="Times New Roman"/>
          <w:color w:val="363236"/>
          <w:sz w:val="18"/>
          <w:szCs w:val="18"/>
          <w:lang w:val="pt-BR" w:eastAsia="es-AR"/>
        </w:rPr>
        <w:br/>
        <w:t>que a nossa Magna Carta não emprestou ao substantivo “família” nenhum</w:t>
      </w:r>
      <w:r w:rsidRPr="00E94940">
        <w:rPr>
          <w:rFonts w:ascii="Verdana" w:eastAsia="Times New Roman" w:hAnsi="Verdana" w:cs="Times New Roman"/>
          <w:color w:val="363236"/>
          <w:sz w:val="18"/>
          <w:szCs w:val="18"/>
          <w:lang w:val="pt-BR" w:eastAsia="es-AR"/>
        </w:rPr>
        <w:br/>
        <w:t>significado ortodoxo ou da própria técnica jurídica. Recolheu-o com o sentido</w:t>
      </w:r>
      <w:r w:rsidRPr="00E94940">
        <w:rPr>
          <w:rFonts w:ascii="Verdana" w:eastAsia="Times New Roman" w:hAnsi="Verdana" w:cs="Times New Roman"/>
          <w:color w:val="363236"/>
          <w:sz w:val="18"/>
          <w:szCs w:val="18"/>
          <w:lang w:val="pt-BR" w:eastAsia="es-AR"/>
        </w:rPr>
        <w:br/>
        <w:t>coloquial praticamente aberto que sempre portou como realidade do mundo</w:t>
      </w:r>
      <w:r w:rsidRPr="00E94940">
        <w:rPr>
          <w:rFonts w:ascii="Verdana" w:eastAsia="Times New Roman" w:hAnsi="Verdana" w:cs="Times New Roman"/>
          <w:color w:val="363236"/>
          <w:sz w:val="18"/>
          <w:szCs w:val="18"/>
          <w:lang w:val="pt-BR" w:eastAsia="es-AR"/>
        </w:rPr>
        <w:br/>
        <w:t>do ser. Assim como dá para inferir que, quanto maior o número dos espaços</w:t>
      </w:r>
      <w:r w:rsidRPr="00E94940">
        <w:rPr>
          <w:rFonts w:ascii="Verdana" w:eastAsia="Times New Roman" w:hAnsi="Verdana" w:cs="Times New Roman"/>
          <w:color w:val="363236"/>
          <w:sz w:val="18"/>
          <w:szCs w:val="18"/>
          <w:lang w:val="pt-BR" w:eastAsia="es-AR"/>
        </w:rPr>
        <w:br/>
        <w:t>doméstica e autonomamente estruturados, maior a possibilidade de efetiva</w:t>
      </w:r>
      <w:r w:rsidRPr="00E94940">
        <w:rPr>
          <w:rFonts w:ascii="Verdana" w:eastAsia="Times New Roman" w:hAnsi="Verdana" w:cs="Times New Roman"/>
          <w:color w:val="363236"/>
          <w:sz w:val="18"/>
          <w:szCs w:val="18"/>
          <w:lang w:val="pt-BR" w:eastAsia="es-AR"/>
        </w:rPr>
        <w:br/>
        <w:t>colaboração entre esses núcleos familiares, o Estado e a sociedade, na</w:t>
      </w:r>
      <w:r w:rsidRPr="00E94940">
        <w:rPr>
          <w:rFonts w:ascii="Verdana" w:eastAsia="Times New Roman" w:hAnsi="Verdana" w:cs="Times New Roman"/>
          <w:color w:val="363236"/>
          <w:sz w:val="18"/>
          <w:szCs w:val="18"/>
          <w:lang w:val="pt-BR" w:eastAsia="es-AR"/>
        </w:rPr>
        <w:br/>
        <w:t>perspectiva do cumprimento de conjugados deveres que são funções</w:t>
      </w:r>
      <w:r w:rsidRPr="00E94940">
        <w:rPr>
          <w:rFonts w:ascii="Verdana" w:eastAsia="Times New Roman" w:hAnsi="Verdana" w:cs="Times New Roman"/>
          <w:color w:val="363236"/>
          <w:sz w:val="18"/>
          <w:szCs w:val="18"/>
          <w:lang w:val="pt-BR" w:eastAsia="es-AR"/>
        </w:rPr>
        <w:br/>
        <w:t>essenciais à plenificação da cidadania, da dignidade da pessoa humana e dos</w:t>
      </w:r>
      <w:r w:rsidRPr="00E94940">
        <w:rPr>
          <w:rFonts w:ascii="Verdana" w:eastAsia="Times New Roman" w:hAnsi="Verdana" w:cs="Times New Roman"/>
          <w:color w:val="363236"/>
          <w:sz w:val="18"/>
          <w:szCs w:val="18"/>
          <w:lang w:val="pt-BR" w:eastAsia="es-AR"/>
        </w:rPr>
        <w:br/>
        <w:t>valores sociais do trabalho. Isso numa projeção exógena ou extramuros</w:t>
      </w:r>
      <w:r w:rsidRPr="00E94940">
        <w:rPr>
          <w:rFonts w:ascii="Verdana" w:eastAsia="Times New Roman" w:hAnsi="Verdana" w:cs="Times New Roman"/>
          <w:color w:val="363236"/>
          <w:sz w:val="18"/>
          <w:szCs w:val="18"/>
          <w:lang w:val="pt-BR" w:eastAsia="es-AR"/>
        </w:rPr>
        <w:br/>
        <w:t>domésticos, porque, endogenamente ou interna corporis, os beneficiários</w:t>
      </w:r>
      <w:r w:rsidRPr="00E94940">
        <w:rPr>
          <w:rFonts w:ascii="Verdana" w:eastAsia="Times New Roman" w:hAnsi="Verdana" w:cs="Times New Roman"/>
          <w:color w:val="363236"/>
          <w:sz w:val="18"/>
          <w:szCs w:val="18"/>
          <w:lang w:val="pt-BR" w:eastAsia="es-AR"/>
        </w:rPr>
        <w:br/>
      </w:r>
      <w:r w:rsidRPr="00E94940">
        <w:rPr>
          <w:rFonts w:ascii="Verdana" w:eastAsia="Times New Roman" w:hAnsi="Verdana" w:cs="Times New Roman"/>
          <w:color w:val="363236"/>
          <w:sz w:val="18"/>
          <w:szCs w:val="18"/>
          <w:lang w:val="pt-BR" w:eastAsia="es-AR"/>
        </w:rPr>
        <w:lastRenderedPageBreak/>
        <w:t>imediatos dessa multiplicação de unidades familiares são os seus originários</w:t>
      </w:r>
      <w:r w:rsidRPr="00E94940">
        <w:rPr>
          <w:rFonts w:ascii="Verdana" w:eastAsia="Times New Roman" w:hAnsi="Verdana" w:cs="Times New Roman"/>
          <w:color w:val="363236"/>
          <w:sz w:val="18"/>
          <w:szCs w:val="18"/>
          <w:lang w:val="pt-BR" w:eastAsia="es-AR"/>
        </w:rPr>
        <w:br/>
        <w:t>formadores, parentes e agregados. Incluído nestas duas últimas categorias</w:t>
      </w:r>
      <w:r w:rsidRPr="00E94940">
        <w:rPr>
          <w:rFonts w:ascii="Verdana" w:eastAsia="Times New Roman" w:hAnsi="Verdana" w:cs="Times New Roman"/>
          <w:color w:val="363236"/>
          <w:sz w:val="18"/>
          <w:szCs w:val="18"/>
          <w:lang w:val="pt-BR" w:eastAsia="es-AR"/>
        </w:rPr>
        <w:br/>
        <w:t>dos parentes e agregados o contingente das crianças, dos adolescentes e</w:t>
      </w:r>
      <w:r w:rsidRPr="00E94940">
        <w:rPr>
          <w:rFonts w:ascii="Verdana" w:eastAsia="Times New Roman" w:hAnsi="Verdana" w:cs="Times New Roman"/>
          <w:color w:val="363236"/>
          <w:sz w:val="18"/>
          <w:szCs w:val="18"/>
          <w:lang w:val="pt-BR" w:eastAsia="es-AR"/>
        </w:rPr>
        <w:br/>
        <w:t>dos idosos. Também eles, crianças, adolescentes e idosos, tanto mais</w:t>
      </w:r>
      <w:r w:rsidRPr="00E94940">
        <w:rPr>
          <w:rFonts w:ascii="Verdana" w:eastAsia="Times New Roman" w:hAnsi="Verdana" w:cs="Times New Roman"/>
          <w:color w:val="363236"/>
          <w:sz w:val="18"/>
          <w:szCs w:val="18"/>
          <w:lang w:val="pt-BR" w:eastAsia="es-AR"/>
        </w:rPr>
        <w:br/>
        <w:t>protegidos quanto partícipes dessa vida em comunhão que é, por natureza, a</w:t>
      </w:r>
      <w:r w:rsidRPr="00E94940">
        <w:rPr>
          <w:rFonts w:ascii="Verdana" w:eastAsia="Times New Roman" w:hAnsi="Verdana" w:cs="Times New Roman"/>
          <w:color w:val="363236"/>
          <w:sz w:val="18"/>
          <w:szCs w:val="18"/>
          <w:lang w:val="pt-BR" w:eastAsia="es-AR"/>
        </w:rPr>
        <w:br/>
        <w:t>família. Sabido que lugar de crianças e adolescentes não é propriamente o</w:t>
      </w:r>
      <w:r w:rsidRPr="00E94940">
        <w:rPr>
          <w:rFonts w:ascii="Verdana" w:eastAsia="Times New Roman" w:hAnsi="Verdana" w:cs="Times New Roman"/>
          <w:color w:val="363236"/>
          <w:sz w:val="18"/>
          <w:szCs w:val="18"/>
          <w:lang w:val="pt-BR" w:eastAsia="es-AR"/>
        </w:rPr>
        <w:br/>
        <w:t>orfanato, menos ainda a rua, a sarjeta, ou os guetos da prostituição infantil e</w:t>
      </w:r>
      <w:r w:rsidRPr="00E94940">
        <w:rPr>
          <w:rFonts w:ascii="Verdana" w:eastAsia="Times New Roman" w:hAnsi="Verdana" w:cs="Times New Roman"/>
          <w:color w:val="363236"/>
          <w:sz w:val="18"/>
          <w:szCs w:val="18"/>
          <w:lang w:val="pt-BR" w:eastAsia="es-AR"/>
        </w:rPr>
        <w:br/>
        <w:t>do consumo de entorpecentes e drogas afins. Tanto quanto o espaço de vida</w:t>
      </w:r>
      <w:r w:rsidRPr="00E94940">
        <w:rPr>
          <w:rFonts w:ascii="Verdana" w:eastAsia="Times New Roman" w:hAnsi="Verdana" w:cs="Times New Roman"/>
          <w:color w:val="363236"/>
          <w:sz w:val="18"/>
          <w:szCs w:val="18"/>
          <w:lang w:val="pt-BR" w:eastAsia="es-AR"/>
        </w:rPr>
        <w:br/>
        <w:t>ideal para os idosos não são os albergues ou asilos públicos, muito menos o</w:t>
      </w:r>
      <w:r w:rsidRPr="00E94940">
        <w:rPr>
          <w:rFonts w:ascii="Verdana" w:eastAsia="Times New Roman" w:hAnsi="Verdana" w:cs="Times New Roman"/>
          <w:color w:val="363236"/>
          <w:sz w:val="18"/>
          <w:szCs w:val="18"/>
          <w:lang w:val="pt-BR" w:eastAsia="es-AR"/>
        </w:rPr>
        <w:br/>
        <w:t>relento ou os bancos de jardim em que levas e levas de seres humanos</w:t>
      </w:r>
      <w:r w:rsidRPr="00E94940">
        <w:rPr>
          <w:rFonts w:ascii="Verdana" w:eastAsia="Times New Roman" w:hAnsi="Verdana" w:cs="Times New Roman"/>
          <w:color w:val="363236"/>
          <w:sz w:val="18"/>
          <w:szCs w:val="18"/>
          <w:lang w:val="pt-BR" w:eastAsia="es-AR"/>
        </w:rPr>
        <w:br/>
        <w:t>abandonados despejam suas últimas sobras de gente. Mas o comunitário</w:t>
      </w:r>
      <w:r w:rsidRPr="00E94940">
        <w:rPr>
          <w:rFonts w:ascii="Verdana" w:eastAsia="Times New Roman" w:hAnsi="Verdana" w:cs="Times New Roman"/>
          <w:color w:val="363236"/>
          <w:sz w:val="18"/>
          <w:szCs w:val="18"/>
          <w:lang w:val="pt-BR" w:eastAsia="es-AR"/>
        </w:rPr>
        <w:br/>
        <w:t>ambiente da própria família. Tudo conforme os expressos dizeres dos artigos</w:t>
      </w:r>
      <w:r w:rsidRPr="00E94940">
        <w:rPr>
          <w:rFonts w:ascii="Verdana" w:eastAsia="Times New Roman" w:hAnsi="Verdana" w:cs="Times New Roman"/>
          <w:color w:val="363236"/>
          <w:sz w:val="18"/>
          <w:szCs w:val="18"/>
          <w:lang w:val="pt-BR" w:eastAsia="es-AR"/>
        </w:rPr>
        <w:br/>
        <w:t>227 e 229 da Constituição, este último alusivo às pessoas idosas, e, aquele,</w:t>
      </w:r>
      <w:r w:rsidRPr="00E94940">
        <w:rPr>
          <w:rFonts w:ascii="Verdana" w:eastAsia="Times New Roman" w:hAnsi="Verdana" w:cs="Times New Roman"/>
          <w:color w:val="363236"/>
          <w:sz w:val="18"/>
          <w:szCs w:val="18"/>
          <w:lang w:val="pt-BR" w:eastAsia="es-AR"/>
        </w:rPr>
        <w:br/>
        <w:t>pertinente às crianças e aos adolescentes.</w:t>
      </w:r>
      <w:r w:rsidRPr="00E94940">
        <w:rPr>
          <w:rFonts w:ascii="Verdana" w:eastAsia="Times New Roman" w:hAnsi="Verdana" w:cs="Times New Roman"/>
          <w:color w:val="363236"/>
          <w:sz w:val="18"/>
          <w:szCs w:val="18"/>
          <w:lang w:val="pt-BR" w:eastAsia="es-AR"/>
        </w:rPr>
        <w:br/>
        <w:t>Assim interpretando por forma não-reducionista o conceito de família,</w:t>
      </w:r>
      <w:r w:rsidRPr="00E94940">
        <w:rPr>
          <w:rFonts w:ascii="Verdana" w:eastAsia="Times New Roman" w:hAnsi="Verdana" w:cs="Times New Roman"/>
          <w:color w:val="363236"/>
          <w:sz w:val="18"/>
          <w:szCs w:val="18"/>
          <w:lang w:val="pt-BR" w:eastAsia="es-AR"/>
        </w:rPr>
        <w:br/>
        <w:t>penso que este STF fará o que lhe compete: manter a Constituição na posse</w:t>
      </w:r>
      <w:r w:rsidRPr="00E94940">
        <w:rPr>
          <w:rFonts w:ascii="Verdana" w:eastAsia="Times New Roman" w:hAnsi="Verdana" w:cs="Times New Roman"/>
          <w:color w:val="363236"/>
          <w:sz w:val="18"/>
          <w:szCs w:val="18"/>
          <w:lang w:val="pt-BR" w:eastAsia="es-AR"/>
        </w:rPr>
        <w:br/>
        <w:t>do seu fundamental atributo da coerência, pois o conceito contrário implicaria</w:t>
      </w:r>
      <w:r w:rsidRPr="00E94940">
        <w:rPr>
          <w:rFonts w:ascii="Verdana" w:eastAsia="Times New Roman" w:hAnsi="Verdana" w:cs="Times New Roman"/>
          <w:color w:val="363236"/>
          <w:sz w:val="18"/>
          <w:szCs w:val="18"/>
          <w:lang w:val="pt-BR" w:eastAsia="es-AR"/>
        </w:rPr>
        <w:br/>
        <w:t>forçar o nosso Magno Texto a incorrer, ele mesmo, em discurso</w:t>
      </w:r>
      <w:r w:rsidRPr="00E94940">
        <w:rPr>
          <w:rFonts w:ascii="Verdana" w:eastAsia="Times New Roman" w:hAnsi="Verdana" w:cs="Times New Roman"/>
          <w:color w:val="363236"/>
          <w:sz w:val="18"/>
          <w:szCs w:val="18"/>
          <w:lang w:val="pt-BR" w:eastAsia="es-AR"/>
        </w:rPr>
        <w:br/>
        <w:t>indisfarçavelmente preconceituoso ou homofóbico. Quando o certo − data</w:t>
      </w:r>
      <w:r w:rsidRPr="00E94940">
        <w:rPr>
          <w:rFonts w:ascii="Verdana" w:eastAsia="Times New Roman" w:hAnsi="Verdana" w:cs="Times New Roman"/>
          <w:color w:val="363236"/>
          <w:sz w:val="18"/>
          <w:szCs w:val="18"/>
          <w:lang w:val="pt-BR" w:eastAsia="es-AR"/>
        </w:rPr>
        <w:br/>
        <w:t>vênia de opinião divergente – é extrair do sistema de comandos da</w:t>
      </w:r>
      <w:r w:rsidRPr="00E94940">
        <w:rPr>
          <w:rFonts w:ascii="Verdana" w:eastAsia="Times New Roman" w:hAnsi="Verdana" w:cs="Times New Roman"/>
          <w:color w:val="363236"/>
          <w:sz w:val="18"/>
          <w:szCs w:val="18"/>
          <w:lang w:val="pt-BR" w:eastAsia="es-AR"/>
        </w:rPr>
        <w:br/>
        <w:t>Constituição os encadeados juízos que precedentemente verbalizamos, agora</w:t>
      </w:r>
      <w:r w:rsidRPr="00E94940">
        <w:rPr>
          <w:rFonts w:ascii="Verdana" w:eastAsia="Times New Roman" w:hAnsi="Verdana" w:cs="Times New Roman"/>
          <w:color w:val="363236"/>
          <w:sz w:val="18"/>
          <w:szCs w:val="18"/>
          <w:lang w:val="pt-BR" w:eastAsia="es-AR"/>
        </w:rPr>
        <w:br/>
        <w:t>arrematados com a proposição de que a isonomia entre casais heteroafetivos</w:t>
      </w:r>
      <w:r w:rsidRPr="00E94940">
        <w:rPr>
          <w:rFonts w:ascii="Verdana" w:eastAsia="Times New Roman" w:hAnsi="Verdana" w:cs="Times New Roman"/>
          <w:color w:val="363236"/>
          <w:sz w:val="18"/>
          <w:szCs w:val="18"/>
          <w:lang w:val="pt-BR" w:eastAsia="es-AR"/>
        </w:rPr>
        <w:br/>
        <w:t>e pares homoafetivos somente ganha plenitude de sentido se desembocar no</w:t>
      </w:r>
      <w:r w:rsidRPr="00E94940">
        <w:rPr>
          <w:rFonts w:ascii="Verdana" w:eastAsia="Times New Roman" w:hAnsi="Verdana" w:cs="Times New Roman"/>
          <w:color w:val="363236"/>
          <w:sz w:val="18"/>
          <w:szCs w:val="18"/>
          <w:lang w:val="pt-BR" w:eastAsia="es-AR"/>
        </w:rPr>
        <w:br/>
        <w:t>igual direito subjetivo à formação de uma autonomizada família. Entendida</w:t>
      </w:r>
      <w:r w:rsidRPr="00E94940">
        <w:rPr>
          <w:rFonts w:ascii="Verdana" w:eastAsia="Times New Roman" w:hAnsi="Verdana" w:cs="Times New Roman"/>
          <w:color w:val="363236"/>
          <w:sz w:val="18"/>
          <w:szCs w:val="18"/>
          <w:lang w:val="pt-BR" w:eastAsia="es-AR"/>
        </w:rPr>
        <w:br/>
        <w:t>esta, no âmbito das duas tipologias de sujeitos jurídicos, como um núcleo</w:t>
      </w:r>
      <w:r w:rsidRPr="00E94940">
        <w:rPr>
          <w:rFonts w:ascii="Verdana" w:eastAsia="Times New Roman" w:hAnsi="Verdana" w:cs="Times New Roman"/>
          <w:color w:val="363236"/>
          <w:sz w:val="18"/>
          <w:szCs w:val="18"/>
          <w:lang w:val="pt-BR" w:eastAsia="es-AR"/>
        </w:rPr>
        <w:br/>
        <w:t>doméstico independente de qualquer outro e constituído, em regra, com as</w:t>
      </w:r>
      <w:r w:rsidRPr="00E94940">
        <w:rPr>
          <w:rFonts w:ascii="Verdana" w:eastAsia="Times New Roman" w:hAnsi="Verdana" w:cs="Times New Roman"/>
          <w:color w:val="363236"/>
          <w:sz w:val="18"/>
          <w:szCs w:val="18"/>
          <w:lang w:val="pt-BR" w:eastAsia="es-AR"/>
        </w:rPr>
        <w:br/>
        <w:t>mesmas notas factuais da visibilidade, continuidade e durabilidade</w:t>
      </w:r>
      <w:proofErr w:type="gramStart"/>
      <w:r w:rsidRPr="00E94940">
        <w:rPr>
          <w:rFonts w:ascii="Verdana" w:eastAsia="Times New Roman" w:hAnsi="Verdana" w:cs="Times New Roman"/>
          <w:color w:val="363236"/>
          <w:sz w:val="18"/>
          <w:szCs w:val="18"/>
          <w:lang w:val="pt-BR" w:eastAsia="es-AR"/>
        </w:rPr>
        <w:t>”.</w:t>
      </w:r>
      <w:r w:rsidRPr="00E94940">
        <w:rPr>
          <w:rFonts w:ascii="Verdana" w:eastAsia="Times New Roman" w:hAnsi="Verdana" w:cs="Times New Roman"/>
          <w:color w:val="363236"/>
          <w:sz w:val="18"/>
          <w:szCs w:val="18"/>
          <w:lang w:val="pt-BR" w:eastAsia="es-AR"/>
        </w:rPr>
        <w:br/>
        <w:t>O</w:t>
      </w:r>
      <w:proofErr w:type="gramEnd"/>
      <w:r w:rsidRPr="00E94940">
        <w:rPr>
          <w:rFonts w:ascii="Verdana" w:eastAsia="Times New Roman" w:hAnsi="Verdana" w:cs="Times New Roman"/>
          <w:color w:val="363236"/>
          <w:sz w:val="18"/>
          <w:szCs w:val="18"/>
          <w:lang w:val="pt-BR" w:eastAsia="es-AR"/>
        </w:rPr>
        <w:t xml:space="preserve"> acórdão recorrido harmoniza-se com esse entendimento</w:t>
      </w:r>
      <w:r w:rsidRPr="00E94940">
        <w:rPr>
          <w:rFonts w:ascii="Verdana" w:eastAsia="Times New Roman" w:hAnsi="Verdana" w:cs="Times New Roman"/>
          <w:color w:val="363236"/>
          <w:sz w:val="18"/>
          <w:szCs w:val="18"/>
          <w:lang w:val="pt-BR" w:eastAsia="es-AR"/>
        </w:rPr>
        <w:br/>
        <w:t>jurisprudencial.</w:t>
      </w:r>
      <w:r w:rsidRPr="00E94940">
        <w:rPr>
          <w:rFonts w:ascii="Verdana" w:eastAsia="Times New Roman" w:hAnsi="Verdana" w:cs="Times New Roman"/>
          <w:color w:val="363236"/>
          <w:sz w:val="18"/>
          <w:szCs w:val="18"/>
          <w:lang w:val="pt-BR" w:eastAsia="es-AR"/>
        </w:rPr>
        <w:br/>
        <w:t>Nada há, pois, a prover quanto às alegações do Recorrente.</w:t>
      </w:r>
      <w:r w:rsidRPr="00E94940">
        <w:rPr>
          <w:rFonts w:ascii="Verdana" w:eastAsia="Times New Roman" w:hAnsi="Verdana" w:cs="Times New Roman"/>
          <w:color w:val="363236"/>
          <w:sz w:val="18"/>
          <w:szCs w:val="18"/>
          <w:lang w:val="pt-BR" w:eastAsia="es-AR"/>
        </w:rPr>
        <w:br/>
        <w:t xml:space="preserve">5. Pelo exposto, nego seguimento a este recurso </w:t>
      </w:r>
      <w:proofErr w:type="gramStart"/>
      <w:r w:rsidRPr="00E94940">
        <w:rPr>
          <w:rFonts w:ascii="Verdana" w:eastAsia="Times New Roman" w:hAnsi="Verdana" w:cs="Times New Roman"/>
          <w:color w:val="363236"/>
          <w:sz w:val="18"/>
          <w:szCs w:val="18"/>
          <w:lang w:val="pt-BR" w:eastAsia="es-AR"/>
        </w:rPr>
        <w:t>extraordinário</w:t>
      </w:r>
      <w:r w:rsidRPr="00E94940">
        <w:rPr>
          <w:rFonts w:ascii="Verdana" w:eastAsia="Times New Roman" w:hAnsi="Verdana" w:cs="Times New Roman"/>
          <w:color w:val="363236"/>
          <w:sz w:val="18"/>
          <w:szCs w:val="18"/>
          <w:lang w:val="pt-BR" w:eastAsia="es-AR"/>
        </w:rPr>
        <w:br/>
        <w:t>(</w:t>
      </w:r>
      <w:proofErr w:type="gramEnd"/>
      <w:r w:rsidRPr="00E94940">
        <w:rPr>
          <w:rFonts w:ascii="Verdana" w:eastAsia="Times New Roman" w:hAnsi="Verdana" w:cs="Times New Roman"/>
          <w:color w:val="363236"/>
          <w:sz w:val="18"/>
          <w:szCs w:val="18"/>
          <w:lang w:val="pt-BR" w:eastAsia="es-AR"/>
        </w:rPr>
        <w:t>art. 557, caput, do Código de Processo Civil e art. 21, § 1º, do Regimento</w:t>
      </w:r>
      <w:r w:rsidRPr="00E94940">
        <w:rPr>
          <w:rFonts w:ascii="Verdana" w:eastAsia="Times New Roman" w:hAnsi="Verdana" w:cs="Times New Roman"/>
          <w:color w:val="363236"/>
          <w:sz w:val="18"/>
          <w:szCs w:val="18"/>
          <w:lang w:val="pt-BR" w:eastAsia="es-AR"/>
        </w:rPr>
        <w:br/>
        <w:t>Interno do Supremo Tribunal Federal).</w:t>
      </w:r>
      <w:r w:rsidRPr="00E94940">
        <w:rPr>
          <w:rFonts w:ascii="Verdana" w:eastAsia="Times New Roman" w:hAnsi="Verdana" w:cs="Times New Roman"/>
          <w:color w:val="363236"/>
          <w:sz w:val="18"/>
          <w:szCs w:val="18"/>
          <w:lang w:val="pt-BR" w:eastAsia="es-AR"/>
        </w:rPr>
        <w:br/>
      </w:r>
      <w:r w:rsidRPr="00E94940">
        <w:rPr>
          <w:rFonts w:ascii="Verdana" w:eastAsia="Times New Roman" w:hAnsi="Verdana" w:cs="Times New Roman"/>
          <w:color w:val="363236"/>
          <w:sz w:val="18"/>
          <w:szCs w:val="18"/>
          <w:lang w:val="it-IT" w:eastAsia="es-AR"/>
        </w:rPr>
        <w:t>Publique-se.</w:t>
      </w:r>
      <w:r w:rsidRPr="00E94940">
        <w:rPr>
          <w:rFonts w:ascii="Verdana" w:eastAsia="Times New Roman" w:hAnsi="Verdana" w:cs="Times New Roman"/>
          <w:color w:val="363236"/>
          <w:sz w:val="18"/>
          <w:szCs w:val="18"/>
          <w:lang w:val="it-IT" w:eastAsia="es-AR"/>
        </w:rPr>
        <w:br/>
        <w:t>Brasília, 5 de março de 2015.</w:t>
      </w:r>
      <w:r w:rsidRPr="00E94940">
        <w:rPr>
          <w:rFonts w:ascii="Verdana" w:eastAsia="Times New Roman" w:hAnsi="Verdana" w:cs="Times New Roman"/>
          <w:color w:val="363236"/>
          <w:sz w:val="18"/>
          <w:szCs w:val="18"/>
          <w:lang w:val="it-IT" w:eastAsia="es-AR"/>
        </w:rPr>
        <w:br/>
        <w:t>Ministra CÁRMEN LÚCIA</w:t>
      </w:r>
      <w:r w:rsidRPr="00E94940">
        <w:rPr>
          <w:rFonts w:ascii="Verdana" w:eastAsia="Times New Roman" w:hAnsi="Verdana" w:cs="Times New Roman"/>
          <w:color w:val="363236"/>
          <w:sz w:val="18"/>
          <w:szCs w:val="18"/>
          <w:lang w:val="it-IT" w:eastAsia="es-AR"/>
        </w:rPr>
        <w:br/>
        <w:t>Relatora</w:t>
      </w:r>
    </w:p>
    <w:p w:rsidR="002E07D3" w:rsidRDefault="002E07D3" w:rsidP="0027552A"/>
    <w:sectPr w:rsidR="002E07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40"/>
    <w:rsid w:val="0027552A"/>
    <w:rsid w:val="002E07D3"/>
    <w:rsid w:val="00741E28"/>
    <w:rsid w:val="00E949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9DB97-67C9-45D1-950C-1BA83162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28"/>
  </w:style>
  <w:style w:type="paragraph" w:styleId="Ttulo1">
    <w:name w:val="heading 1"/>
    <w:basedOn w:val="Normal"/>
    <w:link w:val="Ttulo1Car"/>
    <w:uiPriority w:val="9"/>
    <w:qFormat/>
    <w:rsid w:val="00E94940"/>
    <w:pPr>
      <w:spacing w:after="45" w:line="240" w:lineRule="auto"/>
      <w:outlineLvl w:val="0"/>
    </w:pPr>
    <w:rPr>
      <w:rFonts w:ascii="Georgia" w:eastAsia="Times New Roman" w:hAnsi="Georgia" w:cs="Times New Roman"/>
      <w:color w:val="505050"/>
      <w:kern w:val="36"/>
      <w:sz w:val="51"/>
      <w:szCs w:val="51"/>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4940"/>
    <w:rPr>
      <w:rFonts w:ascii="Georgia" w:eastAsia="Times New Roman" w:hAnsi="Georgia" w:cs="Times New Roman"/>
      <w:color w:val="505050"/>
      <w:kern w:val="36"/>
      <w:sz w:val="51"/>
      <w:szCs w:val="51"/>
      <w:lang w:eastAsia="es-AR"/>
    </w:rPr>
  </w:style>
  <w:style w:type="paragraph" w:styleId="NormalWeb">
    <w:name w:val="Normal (Web)"/>
    <w:basedOn w:val="Normal"/>
    <w:uiPriority w:val="99"/>
    <w:semiHidden/>
    <w:unhideWhenUsed/>
    <w:rsid w:val="00E9494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6018">
      <w:bodyDiv w:val="1"/>
      <w:marLeft w:val="0"/>
      <w:marRight w:val="0"/>
      <w:marTop w:val="0"/>
      <w:marBottom w:val="0"/>
      <w:divBdr>
        <w:top w:val="none" w:sz="0" w:space="0" w:color="auto"/>
        <w:left w:val="none" w:sz="0" w:space="0" w:color="auto"/>
        <w:bottom w:val="none" w:sz="0" w:space="0" w:color="auto"/>
        <w:right w:val="none" w:sz="0" w:space="0" w:color="auto"/>
      </w:divBdr>
      <w:divsChild>
        <w:div w:id="1942058490">
          <w:marLeft w:val="0"/>
          <w:marRight w:val="0"/>
          <w:marTop w:val="0"/>
          <w:marBottom w:val="0"/>
          <w:divBdr>
            <w:top w:val="none" w:sz="0" w:space="0" w:color="auto"/>
            <w:left w:val="none" w:sz="0" w:space="0" w:color="auto"/>
            <w:bottom w:val="none" w:sz="0" w:space="0" w:color="auto"/>
            <w:right w:val="none" w:sz="0" w:space="0" w:color="auto"/>
          </w:divBdr>
          <w:divsChild>
            <w:div w:id="1256132035">
              <w:marLeft w:val="0"/>
              <w:marRight w:val="0"/>
              <w:marTop w:val="0"/>
              <w:marBottom w:val="0"/>
              <w:divBdr>
                <w:top w:val="none" w:sz="0" w:space="0" w:color="auto"/>
                <w:left w:val="none" w:sz="0" w:space="0" w:color="auto"/>
                <w:bottom w:val="none" w:sz="0" w:space="0" w:color="auto"/>
                <w:right w:val="none" w:sz="0" w:space="0" w:color="auto"/>
              </w:divBdr>
              <w:divsChild>
                <w:div w:id="557278480">
                  <w:marLeft w:val="3300"/>
                  <w:marRight w:val="3000"/>
                  <w:marTop w:val="0"/>
                  <w:marBottom w:val="0"/>
                  <w:divBdr>
                    <w:top w:val="none" w:sz="0" w:space="0" w:color="auto"/>
                    <w:left w:val="none" w:sz="0" w:space="0" w:color="auto"/>
                    <w:bottom w:val="none" w:sz="0" w:space="0" w:color="auto"/>
                    <w:right w:val="none" w:sz="0" w:space="0" w:color="auto"/>
                  </w:divBdr>
                  <w:divsChild>
                    <w:div w:id="2120637594">
                      <w:marLeft w:val="0"/>
                      <w:marRight w:val="0"/>
                      <w:marTop w:val="0"/>
                      <w:marBottom w:val="0"/>
                      <w:divBdr>
                        <w:top w:val="none" w:sz="0" w:space="0" w:color="auto"/>
                        <w:left w:val="none" w:sz="0" w:space="0" w:color="auto"/>
                        <w:bottom w:val="none" w:sz="0" w:space="0" w:color="auto"/>
                        <w:right w:val="none" w:sz="0" w:space="0" w:color="auto"/>
                      </w:divBdr>
                      <w:divsChild>
                        <w:div w:id="678853197">
                          <w:marLeft w:val="0"/>
                          <w:marRight w:val="0"/>
                          <w:marTop w:val="0"/>
                          <w:marBottom w:val="0"/>
                          <w:divBdr>
                            <w:top w:val="none" w:sz="0" w:space="0" w:color="auto"/>
                            <w:left w:val="none" w:sz="0" w:space="0" w:color="auto"/>
                            <w:bottom w:val="none" w:sz="0" w:space="0" w:color="auto"/>
                            <w:right w:val="none" w:sz="0" w:space="0" w:color="auto"/>
                          </w:divBdr>
                          <w:divsChild>
                            <w:div w:id="15786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7664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Kemelmajer</dc:creator>
  <cp:keywords/>
  <dc:description/>
  <cp:lastModifiedBy>Usuario</cp:lastModifiedBy>
  <cp:revision>2</cp:revision>
  <dcterms:created xsi:type="dcterms:W3CDTF">2015-04-10T00:35:00Z</dcterms:created>
  <dcterms:modified xsi:type="dcterms:W3CDTF">2015-04-10T00:35:00Z</dcterms:modified>
</cp:coreProperties>
</file>