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BE" w:rsidRPr="00DD14BE" w:rsidRDefault="00DD14BE" w:rsidP="00DD14B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DD14BE">
        <w:rPr>
          <w:b/>
          <w:bCs/>
        </w:rPr>
        <w:t>LEY Nº 4799</w:t>
      </w:r>
    </w:p>
    <w:p w:rsidR="00DD14BE" w:rsidRPr="00DD14BE" w:rsidRDefault="00DD14BE" w:rsidP="00DD14BE">
      <w:pPr>
        <w:spacing w:after="0" w:line="240" w:lineRule="auto"/>
        <w:jc w:val="center"/>
        <w:rPr>
          <w:b/>
          <w:bCs/>
        </w:rPr>
      </w:pPr>
      <w:r w:rsidRPr="00DD14BE">
        <w:rPr>
          <w:b/>
          <w:bCs/>
        </w:rPr>
        <w:t> </w:t>
      </w:r>
    </w:p>
    <w:p w:rsidR="00DD14BE" w:rsidRDefault="00DD14BE" w:rsidP="00DD14BE">
      <w:pPr>
        <w:spacing w:after="0" w:line="240" w:lineRule="auto"/>
        <w:jc w:val="center"/>
        <w:rPr>
          <w:b/>
          <w:bCs/>
        </w:rPr>
      </w:pPr>
    </w:p>
    <w:p w:rsidR="00DD14BE" w:rsidRPr="00DD14BE" w:rsidRDefault="00DD14BE" w:rsidP="00DD14BE">
      <w:pPr>
        <w:spacing w:after="0" w:line="240" w:lineRule="auto"/>
        <w:jc w:val="center"/>
      </w:pPr>
      <w:r w:rsidRPr="00DD14BE">
        <w:rPr>
          <w:b/>
          <w:bCs/>
        </w:rPr>
        <w:t>LA LEGISLATURA DE LA PROVINCIA DE RIO NEGRO</w:t>
      </w:r>
    </w:p>
    <w:p w:rsidR="00DD14BE" w:rsidRPr="00DD14BE" w:rsidRDefault="00DD14BE" w:rsidP="00DD14BE">
      <w:pPr>
        <w:spacing w:after="0" w:line="240" w:lineRule="auto"/>
        <w:jc w:val="center"/>
      </w:pPr>
      <w:r w:rsidRPr="00DD14BE">
        <w:rPr>
          <w:b/>
          <w:bCs/>
        </w:rPr>
        <w:t>SANCIONA CON FUERZA DE</w:t>
      </w:r>
    </w:p>
    <w:p w:rsidR="00DD14BE" w:rsidRPr="00DD14BE" w:rsidRDefault="00DD14BE" w:rsidP="00DD14BE">
      <w:pPr>
        <w:spacing w:after="0" w:line="240" w:lineRule="auto"/>
        <w:jc w:val="center"/>
      </w:pPr>
      <w:r w:rsidRPr="00DD14BE">
        <w:rPr>
          <w:b/>
          <w:bCs/>
        </w:rPr>
        <w:t>L E Y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1º.-           OBJETO: </w:t>
      </w:r>
      <w:r w:rsidRPr="00DD14BE">
        <w:t>La presente ley tiene por objeto garantizar el efectivo cumplimiento de los derechos consagrados en la ley 26743 “Identidad de Género”, en el ámbito del Estado Provincial.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2º.-           AMBITO DE APLICACION: </w:t>
      </w:r>
      <w:r w:rsidRPr="00DD14BE">
        <w:t>La presente ley es de aplicación obligatoria en todas las dependencias del Poder Legislativo, Ejecutivo y Judicial de la Provincia de Río Negro, los organismos de control, los entes autárquicos, entes descentralizados, empresas del Estado y empresas privadas con participación accionaria estatal, cualquiera sea su nivel de jerarquía.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3º.-           ALCANCES:</w:t>
      </w:r>
      <w:r w:rsidRPr="00DD14BE">
        <w:t> Serán alcanzados por los derechos accesorios que en esta ley se enuncien, aquellas personas que, haciendo uso del derecho establecido en la ley 26743, sean: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t>a)      Trabajadores/as de las instituciones mencionadas en el artículo 2º.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t>b)      Las personas que concurran en forma periódica o en forma circunstancial a las instituciones mencionadas en el artículo 2º.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4º.-           DERECHOS ACCESORIOS: </w:t>
      </w:r>
      <w:r w:rsidRPr="00DD14BE">
        <w:t>Las</w:t>
      </w:r>
      <w:r w:rsidRPr="00DD14BE">
        <w:rPr>
          <w:b/>
          <w:bCs/>
        </w:rPr>
        <w:t> </w:t>
      </w:r>
      <w:r w:rsidRPr="00DD14BE">
        <w:t>personas</w:t>
      </w:r>
      <w:r w:rsidRPr="00DD14BE">
        <w:rPr>
          <w:b/>
          <w:bCs/>
        </w:rPr>
        <w:t> </w:t>
      </w:r>
      <w:r w:rsidRPr="00DD14BE">
        <w:t>mencionadas en el artículo precedente gozarán de los siguientes derechos accesorios, los que no considerarán limitativos de otros derechos accesorios que pudieren surgir: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t xml:space="preserve">a)      Recibir el trato digno correspondiente a su identidad de género </w:t>
      </w:r>
      <w:proofErr w:type="spellStart"/>
      <w:r w:rsidRPr="00DD14BE">
        <w:t>autopercibida</w:t>
      </w:r>
      <w:proofErr w:type="spellEnd"/>
      <w:r w:rsidRPr="00DD14BE">
        <w:t>.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t>b)      Gestionar sin costo alguno, ante la autoridad competente, la rectificación de sus datos en toda nómina, listado, padrón provincial y municipal, legajo laboral, historial clínico, legajo escolar, seguros obligatorios y seguros optativos derivados de su condición de trabajador/</w:t>
      </w:r>
      <w:proofErr w:type="spellStart"/>
      <w:r w:rsidRPr="00DD14BE">
        <w:t>ra</w:t>
      </w:r>
      <w:proofErr w:type="spellEnd"/>
      <w:r w:rsidRPr="00DD14BE">
        <w:t>, credenciales e identificaciones.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t xml:space="preserve">c)      Participar, en representación de la provincia, así como de la dependencia estatal donde trabaje o del establecimiento educativo donde curse sus estudios, en torneos y competencias deportivas y culturales, según su identidad de género </w:t>
      </w:r>
      <w:proofErr w:type="spellStart"/>
      <w:r w:rsidRPr="00DD14BE">
        <w:t>autopercibida</w:t>
      </w:r>
      <w:proofErr w:type="spellEnd"/>
      <w:r w:rsidRPr="00DD14BE">
        <w:t>.</w:t>
      </w:r>
    </w:p>
    <w:p w:rsidR="00DD14BE" w:rsidRPr="00DD14BE" w:rsidRDefault="00DD14BE" w:rsidP="00DD14BE">
      <w:pPr>
        <w:spacing w:after="0" w:line="240" w:lineRule="auto"/>
      </w:pPr>
      <w:r w:rsidRPr="00DD14BE"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t xml:space="preserve">d)      Cuando las circunstancias así lo requieran, compartir los espacios diferenciados por sexo de acuerdo a su identidad de género </w:t>
      </w:r>
      <w:proofErr w:type="spellStart"/>
      <w:r w:rsidRPr="00DD14BE">
        <w:t>autopercibida</w:t>
      </w:r>
      <w:proofErr w:type="spellEnd"/>
      <w:r w:rsidRPr="00DD14BE">
        <w:t>.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5º.-           </w:t>
      </w:r>
      <w:r w:rsidRPr="00DD14BE">
        <w:t>El Poder Ejecutivo Provincial, a través del Ministerio de Salud y del Instituto Provincial del Seguro de Salud, arbitrará los recursos profesionales, financieros y administrativos para dar cumplimiento efectivo a lo normado en el artículo 11 de la ley 26743 “Derecho al libre desarrollo personal”.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6º.-           SANCIONES: </w:t>
      </w:r>
      <w:r w:rsidRPr="00DD14BE">
        <w:t>La negativa u obstrucción del ejercicio de los derechos consagrados en la presente ley, será considerada falta grave y su autor será pasible, previa instrucción del sumario correspondiente, de la aplicación de alguna de las sanciones previstas en el ordenamiento legal en el que reviste.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lastRenderedPageBreak/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7º.-           DE LA APLICACION: </w:t>
      </w:r>
      <w:r w:rsidRPr="00DD14BE">
        <w:t>Las máximas autoridades de los tres Poderes, organismos, entes y empresas mencionadas en el artículo 2º, serán responsables de la aplicación de lo preceptuado en la presente ley.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 </w:t>
      </w:r>
    </w:p>
    <w:p w:rsidR="00DD14BE" w:rsidRPr="00DD14BE" w:rsidRDefault="00DD14BE" w:rsidP="00DD14BE">
      <w:pPr>
        <w:spacing w:after="0" w:line="240" w:lineRule="auto"/>
      </w:pPr>
      <w:r w:rsidRPr="00DD14BE">
        <w:rPr>
          <w:b/>
          <w:bCs/>
        </w:rPr>
        <w:t>Artículo 8º.-</w:t>
      </w:r>
      <w:r w:rsidRPr="00DD14BE">
        <w:t>           Comuníquese al Poder Ejecutivo y archívese.</w:t>
      </w:r>
    </w:p>
    <w:p w:rsidR="009251DC" w:rsidRDefault="006776C7"/>
    <w:sectPr w:rsidR="009251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C7" w:rsidRDefault="006776C7" w:rsidP="00DD14BE">
      <w:pPr>
        <w:spacing w:after="0" w:line="240" w:lineRule="auto"/>
      </w:pPr>
      <w:r>
        <w:separator/>
      </w:r>
    </w:p>
  </w:endnote>
  <w:endnote w:type="continuationSeparator" w:id="0">
    <w:p w:rsidR="006776C7" w:rsidRDefault="006776C7" w:rsidP="00DD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C7" w:rsidRDefault="006776C7" w:rsidP="00DD14BE">
      <w:pPr>
        <w:spacing w:after="0" w:line="240" w:lineRule="auto"/>
      </w:pPr>
      <w:r>
        <w:separator/>
      </w:r>
    </w:p>
  </w:footnote>
  <w:footnote w:type="continuationSeparator" w:id="0">
    <w:p w:rsidR="006776C7" w:rsidRDefault="006776C7" w:rsidP="00DD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BE" w:rsidRDefault="00DD14BE">
    <w:pPr>
      <w:pStyle w:val="Encabezado"/>
    </w:pPr>
  </w:p>
  <w:p w:rsidR="00DD14BE" w:rsidRDefault="00DD1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E"/>
    <w:rsid w:val="00346AC4"/>
    <w:rsid w:val="006776C7"/>
    <w:rsid w:val="008E65BC"/>
    <w:rsid w:val="00D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BE"/>
  </w:style>
  <w:style w:type="paragraph" w:styleId="Piedepgina">
    <w:name w:val="footer"/>
    <w:basedOn w:val="Normal"/>
    <w:link w:val="PiedepginaCar"/>
    <w:uiPriority w:val="99"/>
    <w:unhideWhenUsed/>
    <w:rsid w:val="00DD1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BE"/>
  </w:style>
  <w:style w:type="paragraph" w:styleId="Piedepgina">
    <w:name w:val="footer"/>
    <w:basedOn w:val="Normal"/>
    <w:link w:val="PiedepginaCar"/>
    <w:uiPriority w:val="99"/>
    <w:unhideWhenUsed/>
    <w:rsid w:val="00DD1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2015-04-27T01:10:00Z</dcterms:created>
  <dcterms:modified xsi:type="dcterms:W3CDTF">2015-04-27T01:12:00Z</dcterms:modified>
</cp:coreProperties>
</file>